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Crecimiento del costo laboral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85"/>
        <w:gridCol w:w="1010"/>
        <w:gridCol w:w="2918"/>
        <w:gridCol w:w="267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crecimiento_mediano_pct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2026-09-27T20:11:50Z</dcterms:modified>
  <cp:category/>
</cp:coreProperties>
</file>