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19. Empleo año por año, estimado por separado en cada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5"/>
        <w:gridCol w:w="1952"/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2026-09-27T23:25:17Z</dcterms:modified>
  <cp:category/>
</cp:coreProperties>
</file>