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20. Resultado principal con y sin el quintil más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3639"/>
        <w:gridCol w:w="3589"/>
        <w:gridCol w:w="1462"/>
        <w:gridCol w:w="1854"/>
        <w:gridCol w:w="1132"/>
        <w:gridCol w:w="1609"/>
        <w:gridCol w:w="1609"/>
        <w:gridCol w:w="1731"/>
        <w:gridCol w:w="182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 simple (promedio post - pre)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-3.9040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2023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2023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2023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-0.7640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2023 frente a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2026-09-27T23:25:18Z</dcterms:modified>
  <cp:category/>
</cp:coreProperties>
</file>