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9. Qué tan cerca del mínimo está cada categoría ocupacional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49"/>
        <w:gridCol w:w="1010"/>
        <w:gridCol w:w="2673"/>
        <w:gridCol w:w="2428"/>
        <w:gridCol w:w="27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pct_bajo_1_5_minimos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pct_bajo_2_minimos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mediana_veces_minimo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w_administrativo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w_profesional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2026-09-24T20:35:09Z</dcterms:modified>
  <cp:category/>
</cp:coreProperties>
</file>