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De la especificación del póster a la del script 03, un cambio a la vez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235"/>
        <w:gridCol w:w="1462"/>
        <w:gridCol w:w="1854"/>
        <w:gridCol w:w="1132"/>
        <w:gridCol w:w="1426"/>
        <w:gridCol w:w="1829"/>
        <w:gridCol w:w="1010"/>
        <w:gridCol w:w="1609"/>
        <w:gridCol w:w="274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cambio_vs_anterior_pct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 Póster: panel + con propietarios + winsorizado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+ outcome sin 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+ filtro de plausibilidad en vez de winsorización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+ sin controles interactuados con 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Script 03: corte transversal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2.5182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2026-09-24T21:18:51Z</dcterms:modified>
  <cp:category/>
</cp:coreProperties>
</file>