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1.4. Cuánta variación de cada medida sobrevive a los controles de celda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57"/>
        <w:gridCol w:w="2392"/>
        <w:gridCol w:w="1194"/>
        <w:gridCol w:w="1548"/>
        <w:gridCol w:w="32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r2_de_los_controles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de_residual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pct_variacion_que_sobrevive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57.9000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(Bite)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2026-09-26T20:16:20Z</dcterms:modified>
  <cp:category/>
</cp:coreProperties>
</file>