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2.5b. Rezago 0-5, 2023 y 2024 lado a lado,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83"/>
        <w:gridCol w:w="1988"/>
        <w:gridCol w:w="1622"/>
        <w:gridCol w:w="1145"/>
        <w:gridCol w:w="1304"/>
        <w:gridCol w:w="1622"/>
        <w:gridCol w:w="1145"/>
        <w:gridCol w:w="13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2026-09-26T20:16:43Z</dcterms:modified>
  <cp:category/>
</cp:coreProperties>
</file>