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2.5c. ¿Se aplana en positivo y significativo en rezago 4-5? (celda limpia)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683"/>
        <w:gridCol w:w="16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aplana_2023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aplana_2024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2026-09-26T20:16:46Z</dcterms:modified>
  <cp:category/>
</cp:coreProperties>
</file>