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4.4. Correlación aumento real vs. diferencial: con/sin 2022, con las dos convenciones de deflactor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2576"/>
        <w:gridCol w:w="2502"/>
        <w:gridCol w:w="261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correlacion_con_2022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correlacion_sin_2022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correlacion_ipc_previo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2026-09-26T20:17:13Z</dcterms:modified>
  <cp:category/>
</cp:coreProperties>
</file>