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4.3. Falsación replicada en 2015, 2016, 2019, con 2023 de referencia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9"/>
        <w:gridCol w:w="2636"/>
        <w:gridCol w:w="1194"/>
        <w:gridCol w:w="1988"/>
        <w:gridCol w:w="1426"/>
        <w:gridCol w:w="1671"/>
        <w:gridCol w:w="1842"/>
        <w:gridCol w:w="3370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aumento_real_acumulado_pct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2026-09-27T14:51:45Z</dcterms:modified>
  <cp:category/>
</cp:coreProperties>
</file>