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4.4. Correlación aumento real vs. diferencial: con/sin 2022, con las dos convenciones de deflactor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576"/>
        <w:gridCol w:w="2502"/>
        <w:gridCol w:w="26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correlacion_con_2022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correlacion_sin_2022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correlacion_ipc_previo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2026-09-27T14:51:50Z</dcterms:modified>
  <cp:category/>
</cp:coreProperties>
</file>