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A4. Correlación aumento real vs. diferencial: con/sin 2022, con las dos convenciones de deflactor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576"/>
        <w:gridCol w:w="2502"/>
        <w:gridCol w:w="26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correlacion_con_2022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correlacion_sin_2022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correlacion_ipc_previo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2026-09-26T18:57:42Z</dcterms:modified>
  <cp:category/>
</cp:coreProperties>
</file>