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Diferencial promedio por grupo de aumento real, para cada medida (celda limpia)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2911"/>
        <w:gridCol w:w="2735"/>
        <w:gridCol w:w="1181"/>
        <w:gridCol w:w="2465"/>
        <w:gridCol w:w="1903"/>
        <w:gridCol w:w="19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efecto_promedio_pct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efecto_min_pct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efecto_max_pct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2026-09-26T18:28:28Z</dcterms:modified>
  <cp:category/>
</cp:coreProperties>
</file>