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5b. Rezago 0-5, 2023 y 2024 lado a lado,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83"/>
        <w:gridCol w:w="1988"/>
        <w:gridCol w:w="1622"/>
        <w:gridCol w:w="1145"/>
        <w:gridCol w:w="1304"/>
        <w:gridCol w:w="1622"/>
        <w:gridCol w:w="1145"/>
        <w:gridCol w:w="13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2026-09-26T18:28:41Z</dcterms:modified>
  <cp:category/>
</cp:coreProperties>
</file>