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Empleo, lectura A y tendencias previas -- las tres celdas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09"/>
        <w:gridCol w:w="1426"/>
        <w:gridCol w:w="1132"/>
        <w:gridCol w:w="1609"/>
        <w:gridCol w:w="1365"/>
        <w:gridCol w:w="108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celda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p_previos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Controles viejos, muestra completa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Controles viejos, muestra restringida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D. Controles nuevos, muestra restringida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-1.7536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2026-09-26T19:18:00Z</dcterms:modified>
  <cp:category/>
</cp:coreProperties>
</file>