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% de filas dentro de tolerancia (0.1%), antes y después de descontar R4CSAP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36"/>
        <w:gridCol w:w="289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pct_dentro_de_tolerancia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C3R10 - suma(R1..R9)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C3R10 - suma(R1..R9) - R4CSAP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91.190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2026-09-24T20:01:25Z</dcterms:modified>
  <cp:category/>
</cp:coreProperties>
</file>