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10. Resultado principal: efecto del aumento de 2023 sobre el empleo total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(trabajadores)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-4.3599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-0.9637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2026-09-17T00:35:29Z</dcterms:modified>
  <cp:category/>
</cp:coreProperties>
</file>