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Efecto de cada medida según cuántos controles de celda se incluyan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9"/>
        <w:gridCol w:w="2257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2026-09-24T23:33:25Z</dcterms:modified>
  <cp:category/>
</cp:coreProperties>
</file>