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Heterogeneidad medianas, empleo -- las tres celdas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09"/>
        <w:gridCol w:w="1426"/>
        <w:gridCol w:w="1132"/>
        <w:gridCol w:w="1609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Controles viejos, muestra completa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Controles viejos, muestra restringida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Controles nuevos, muestra restringida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2026-09-27T14:53:24Z</dcterms:modified>
  <cp:category/>
</cp:coreProperties>
</file>