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Columnas usadas: porcentaje de vacíos y ceros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2796"/>
        <w:gridCol w:w="27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porcentaje_vacios_2022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porcentaje_ceros_2022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sueldos_permanentes_profesionales_c3r2pt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profesionales_permanentes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2026-10-02T02:45:08Z</dcterms:modified>
  <cp:category/>
</cp:coreProperties>
</file>