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9. Salario promedio año por año frente a 2022 (log)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62"/>
        <w:gridCol w:w="1854"/>
        <w:gridCol w:w="1609"/>
        <w:gridCol w:w="173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2026-10-02T02:45:15Z</dcterms:modified>
  <cp:category/>
</cp:coreProperties>
</file>