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95694" w14:textId="77777777" w:rsidR="00F749DE" w:rsidRDefault="00000000">
      <w:pPr>
        <w:pStyle w:val="Ttulo1"/>
      </w:pPr>
      <w:r>
        <w:t>Informe de Auditoría de Ciberseguridad y Cumplimiento Normativo</w:t>
      </w:r>
    </w:p>
    <w:p w14:paraId="010B150E" w14:textId="77777777" w:rsidR="00F749DE" w:rsidRDefault="00000000">
      <w:pPr>
        <w:pStyle w:val="Ttulo2"/>
      </w:pPr>
      <w:r>
        <w:t>1. Resumen Ejecutivo</w:t>
      </w:r>
    </w:p>
    <w:p w14:paraId="213370CA" w14:textId="77777777" w:rsidR="00F749DE" w:rsidRDefault="00000000">
      <w:r>
        <w:t>El presente informe evalúa la postura de ciberseguridad y cumplimiento normativo del proveedor-test.com, considerando hallazgos OSINT y las respuestas proporcionadas al cuestionario de requisitos generales. Se identifican antecedentes de filtraciones de datos, exposición de servicios críticos sin autenticación, gestión deficiente de la información y ausencia de medidas técnicas y organizativas robustas. Si bien se observa cierta concienciación en su personal y ausencia de incidentes recientes, la organización carece de certificaciones, procesos de análisis de riesgos, controles de acceso efectivos, plan de continuidad de negocio y supervisión de terceros. El nivel de riesgo se considera alto, comprometiendo la confidencialidad, integridad y disponibilidad de los servicios. Se recomienda la adopción inmediata de medidas correctivas priorizadas.</w:t>
      </w:r>
    </w:p>
    <w:p w14:paraId="4D7AB06C" w14:textId="77777777" w:rsidR="00F749DE" w:rsidRDefault="00000000">
      <w:pPr>
        <w:pStyle w:val="Ttulo2"/>
      </w:pPr>
      <w:r>
        <w:t>2. Nivel de Riesgo General</w:t>
      </w:r>
    </w:p>
    <w:p w14:paraId="76CEEB05" w14:textId="77777777" w:rsidR="00F749DE" w:rsidRDefault="00000000">
      <w:r>
        <w:t>Nivel de riesgo: ALTO (85%)</w:t>
      </w:r>
    </w:p>
    <w:p w14:paraId="7B1B27C8" w14:textId="77777777" w:rsidR="00F749DE" w:rsidRDefault="00000000">
      <w:r>
        <w:t>Justificación: El proveedor presenta múltiples deficiencias críticas: ausencia de certificaciones reconocidas, falta de análisis de riesgos, no implementación de controles de acceso robustos, carencia de planes de continuidad, deficiente gestión de subcontratación y antecedentes de incidentes de seguridad confirmados en OSINT. Aunque existen elementos positivos (concienciación parcial, etiquetado de información y políticas documentadas), no son suficientes para mitigar los riesgos existentes.</w:t>
      </w:r>
    </w:p>
    <w:p w14:paraId="5BD2255B" w14:textId="77777777" w:rsidR="00F749DE" w:rsidRDefault="00000000">
      <w:pPr>
        <w:pStyle w:val="Ttulo2"/>
      </w:pPr>
      <w:r>
        <w:t>3. Controles Críticos No Cumplidos o Parcialmente Cumplidos</w:t>
      </w:r>
    </w:p>
    <w:p w14:paraId="27EFFE15" w14:textId="77777777" w:rsidR="00F749DE" w:rsidRDefault="00000000">
      <w:r>
        <w:t>- Ausencia de un responsable formal de seguridad con datos de contacto.</w:t>
      </w:r>
    </w:p>
    <w:p w14:paraId="3CF3464B" w14:textId="77777777" w:rsidR="00F749DE" w:rsidRDefault="00000000">
      <w:r>
        <w:t>- No realización de análisis de riesgos específicos ni definición de RTO/RPO.</w:t>
      </w:r>
    </w:p>
    <w:p w14:paraId="5BDC7CD7" w14:textId="77777777" w:rsidR="00F749DE" w:rsidRDefault="00000000">
      <w:r>
        <w:t>- Falta de controles de acceso lógico, MFA y monitorización de eventos.</w:t>
      </w:r>
    </w:p>
    <w:p w14:paraId="34AE3CE4" w14:textId="77777777" w:rsidR="00F749DE" w:rsidRDefault="00000000">
      <w:r>
        <w:t>- No existencia de plan de continuidad de negocio ni pruebas documentadas.</w:t>
      </w:r>
    </w:p>
    <w:p w14:paraId="1B62C92D" w14:textId="77777777" w:rsidR="00F749DE" w:rsidRDefault="00000000">
      <w:r>
        <w:t>- Subcontratación sin contratos específicos de seguridad ni auditoría de terceros.</w:t>
      </w:r>
    </w:p>
    <w:p w14:paraId="37CC8EBA" w14:textId="77777777" w:rsidR="00F749DE" w:rsidRDefault="00000000">
      <w:r>
        <w:t>- No cifrado de discos ni restricción de dispositivos externos.</w:t>
      </w:r>
    </w:p>
    <w:p w14:paraId="3D8C4512" w14:textId="77777777" w:rsidR="00F749DE" w:rsidRDefault="00000000">
      <w:r>
        <w:t>- Falta de formación específica en ciberseguridad para el personal.</w:t>
      </w:r>
    </w:p>
    <w:p w14:paraId="494292AA" w14:textId="77777777" w:rsidR="00F749DE" w:rsidRDefault="00000000">
      <w:pPr>
        <w:pStyle w:val="Ttulo2"/>
      </w:pPr>
      <w:r>
        <w:t>4. Recomendaciones Específicas y Priorizadas</w:t>
      </w:r>
    </w:p>
    <w:p w14:paraId="1A015668" w14:textId="77777777" w:rsidR="00F749DE" w:rsidRDefault="00000000">
      <w:r>
        <w:t>1. Designar formalmente un Responsable de Seguridad con funciones, contacto y autoridad definida.</w:t>
      </w:r>
    </w:p>
    <w:p w14:paraId="405C94AB" w14:textId="77777777" w:rsidR="00F749DE" w:rsidRDefault="00000000">
      <w:r>
        <w:lastRenderedPageBreak/>
        <w:t>2. Realizar un análisis de riesgos integral alineado con ENS, ISO 27001, RGPD, NIS2 y DORA, incluyendo definición de RTO/RPO.</w:t>
      </w:r>
    </w:p>
    <w:p w14:paraId="3AC04980" w14:textId="77777777" w:rsidR="00F749DE" w:rsidRDefault="00000000">
      <w:r>
        <w:t>3. Implementar controles de acceso avanzados: MFA, registro y monitorización de eventos, restricción de accesos remotos.</w:t>
      </w:r>
    </w:p>
    <w:p w14:paraId="7DD0841F" w14:textId="77777777" w:rsidR="00F749DE" w:rsidRDefault="00000000">
      <w:r>
        <w:t>4. Establecer un plan de continuidad de negocio con pruebas documentadas y procedimientos de recuperación.</w:t>
      </w:r>
    </w:p>
    <w:p w14:paraId="4369842F" w14:textId="77777777" w:rsidR="00F749DE" w:rsidRDefault="00000000">
      <w:r>
        <w:t>5. Formalizar contratos con subcontratistas que incluyan cláusulas de seguridad, verificaciones y auditorías periódicas.</w:t>
      </w:r>
    </w:p>
    <w:p w14:paraId="4200E0B5" w14:textId="77777777" w:rsidR="00F749DE" w:rsidRDefault="00000000">
      <w:r>
        <w:t>6. Aplicar cifrado de datos en reposo y en tránsito, así como políticas de uso seguro de dispositivos externos.</w:t>
      </w:r>
    </w:p>
    <w:p w14:paraId="36B94D3B" w14:textId="77777777" w:rsidR="00F749DE" w:rsidRDefault="00000000">
      <w:r>
        <w:t>7. Desarrollar un programa de formación continua en ciberseguridad para todo el personal técnico y administrativo.</w:t>
      </w:r>
    </w:p>
    <w:p w14:paraId="7DD4A33A" w14:textId="77777777" w:rsidR="00F749DE" w:rsidRDefault="00000000">
      <w:pPr>
        <w:pStyle w:val="Ttulo2"/>
      </w:pPr>
      <w:r>
        <w:t>5. Conclusión</w:t>
      </w:r>
    </w:p>
    <w:p w14:paraId="6186DD42" w14:textId="77777777" w:rsidR="00F749DE" w:rsidRDefault="00000000">
      <w:r>
        <w:t>El proveedor presenta un nivel de riesgo alto y requiere mejoras urgentes en controles técnicos, organizativos y de cumplimiento para garantizar la seguridad y confianza en la prestación de servicios.</w:t>
      </w:r>
    </w:p>
    <w:sectPr w:rsidR="00F749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997318">
    <w:abstractNumId w:val="8"/>
  </w:num>
  <w:num w:numId="2" w16cid:durableId="1402096938">
    <w:abstractNumId w:val="6"/>
  </w:num>
  <w:num w:numId="3" w16cid:durableId="920214427">
    <w:abstractNumId w:val="5"/>
  </w:num>
  <w:num w:numId="4" w16cid:durableId="2094475515">
    <w:abstractNumId w:val="4"/>
  </w:num>
  <w:num w:numId="5" w16cid:durableId="2039507037">
    <w:abstractNumId w:val="7"/>
  </w:num>
  <w:num w:numId="6" w16cid:durableId="287660763">
    <w:abstractNumId w:val="3"/>
  </w:num>
  <w:num w:numId="7" w16cid:durableId="1589465425">
    <w:abstractNumId w:val="2"/>
  </w:num>
  <w:num w:numId="8" w16cid:durableId="625895229">
    <w:abstractNumId w:val="1"/>
  </w:num>
  <w:num w:numId="9" w16cid:durableId="204886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5811"/>
    <w:rsid w:val="00F749DE"/>
    <w:rsid w:val="00F821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506E9A"/>
  <w14:defaultImageDpi w14:val="300"/>
  <w15:docId w15:val="{9B484979-7B16-4104-B0FB-EB4B6E49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MANUEL GONZÁLEZ ORTA</cp:lastModifiedBy>
  <cp:revision>2</cp:revision>
  <dcterms:created xsi:type="dcterms:W3CDTF">2025-08-21T18:07:00Z</dcterms:created>
  <dcterms:modified xsi:type="dcterms:W3CDTF">2025-08-21T18:07:00Z</dcterms:modified>
  <cp:category/>
</cp:coreProperties>
</file>