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71E4" w14:textId="77777777" w:rsidR="005957D3" w:rsidRPr="00CE097E" w:rsidRDefault="00000000">
      <w:pPr>
        <w:pStyle w:val="Ttulo1"/>
        <w:rPr>
          <w:lang w:val="es-ES"/>
        </w:rPr>
      </w:pPr>
      <w:r w:rsidRPr="00CE097E">
        <w:rPr>
          <w:lang w:val="es-ES"/>
        </w:rPr>
        <w:t>Informe de Auditoría de Ciberseguridad y Cumplimiento Normativo - Requisitos Software</w:t>
      </w:r>
    </w:p>
    <w:p w14:paraId="4EC2E994" w14:textId="77777777" w:rsidR="005957D3" w:rsidRPr="00CE097E" w:rsidRDefault="00000000">
      <w:pPr>
        <w:pStyle w:val="Ttulo2"/>
        <w:rPr>
          <w:lang w:val="es-ES"/>
        </w:rPr>
      </w:pPr>
      <w:r w:rsidRPr="00CE097E">
        <w:rPr>
          <w:lang w:val="es-ES"/>
        </w:rPr>
        <w:t>1. Resumen Ejecutivo</w:t>
      </w:r>
    </w:p>
    <w:p w14:paraId="2687C3FC" w14:textId="410F6ADF" w:rsidR="005957D3" w:rsidRPr="00CE097E" w:rsidRDefault="00000000">
      <w:pPr>
        <w:rPr>
          <w:lang w:val="es-ES"/>
        </w:rPr>
      </w:pPr>
      <w:r w:rsidRPr="00CE097E">
        <w:rPr>
          <w:lang w:val="es-ES"/>
        </w:rPr>
        <w:t>El presente informe analiza el nivel de madurez en ciberseguridad y cumplimiento normativo de proveedor-soft.com, a partir de hallazgos OSINT y de las respuestas al cuestionario Requisitos Software. Se identifican incidentes previos de seguridad relevantes, como exposición de servicios críticos, filtraciones de credenciales, caducidad de certificados TLS, publicación indebida de documentación técnica y sanciones regulatorias. Aunque la empresa participa en programas de Bug Bounty y ha mostrado avances en la corrección de vulnerabilidades, persisten carencias significativas en gestión de accesos, protección de datos, trazabilidad de eventos, seguridad en el desarrollo de software e integración de medidas específicas para el uso de inteligencia artificial. Estas debilidades comprometen el cumplimiento de marcos como ENS, ISO 27001:2022, RGPD, NIS2, DORA y CRA. El riesgo general se considera alto.</w:t>
      </w:r>
    </w:p>
    <w:p w14:paraId="41765FA2" w14:textId="77777777" w:rsidR="005957D3" w:rsidRPr="00CE097E" w:rsidRDefault="00000000">
      <w:pPr>
        <w:pStyle w:val="Ttulo2"/>
        <w:rPr>
          <w:lang w:val="es-ES"/>
        </w:rPr>
      </w:pPr>
      <w:r w:rsidRPr="00CE097E">
        <w:rPr>
          <w:lang w:val="es-ES"/>
        </w:rPr>
        <w:t>2. Nivel de Riesgo General</w:t>
      </w:r>
    </w:p>
    <w:p w14:paraId="753F8F75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Nivel de riesgo: ALTO (80%)</w:t>
      </w:r>
    </w:p>
    <w:p w14:paraId="226F71E5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Justificación: El proveedor presenta deficiencias críticas en seguridad de software: ausencia de SBOM, gestión ineficaz de accesos y privilegios, falta de cifrado completo, deficiencias en pruebas de seguridad, localización de datos fuera de la UE y debilidades en el uso de IA. Aunque existen medidas parciales (segregación de entornos, cifrado en tránsito, integración SAML2, programas Bug Bounty), el nivel de exposición frente a amenazas y sanciones regulatorias sigue siendo elevado.</w:t>
      </w:r>
    </w:p>
    <w:p w14:paraId="2871115F" w14:textId="77777777" w:rsidR="005957D3" w:rsidRPr="00CE097E" w:rsidRDefault="00000000">
      <w:pPr>
        <w:pStyle w:val="Ttulo2"/>
        <w:rPr>
          <w:lang w:val="es-ES"/>
        </w:rPr>
      </w:pPr>
      <w:r w:rsidRPr="00CE097E">
        <w:rPr>
          <w:lang w:val="es-ES"/>
        </w:rPr>
        <w:t>3. Controles Críticos No Cumplidos o Parcialmente Cumplidos</w:t>
      </w:r>
    </w:p>
    <w:p w14:paraId="14B41F50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RS-SD-04: No existe revisión anual de privilegios de desarrolladores.</w:t>
      </w:r>
    </w:p>
    <w:p w14:paraId="5D220392" w14:textId="77777777" w:rsidR="005957D3" w:rsidRDefault="00000000">
      <w:r>
        <w:t>- RS-SD-05: No se dispone de Software Bill of Materials (SBOM).</w:t>
      </w:r>
    </w:p>
    <w:p w14:paraId="7CEFEB20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RS-CB-04: No existe trazabilidad de accesos ni logs adecuados.</w:t>
      </w:r>
    </w:p>
    <w:p w14:paraId="1B1C2AD4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RS-DA-01/RS-DA-04: No se aplica cifrado integral ni segregación de datos por cliente.</w:t>
      </w:r>
    </w:p>
    <w:p w14:paraId="22A3D8C4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RS-GI-03: Ausencia de controles avanzados de seguridad en software (WAF, DLP, CASB).</w:t>
      </w:r>
    </w:p>
    <w:p w14:paraId="02BF9134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RS-SN-02: Centros de datos fuera de la UE, incumpliendo requisitos de localización.</w:t>
      </w:r>
    </w:p>
    <w:p w14:paraId="0A321BA3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- RS-IA-06/RS-IA-08/RS-IA-09: Carencia de controles frente a filtración de datos, evaluación regulatoria y certificaciones en IA.</w:t>
      </w:r>
    </w:p>
    <w:p w14:paraId="3F5AE1FB" w14:textId="77777777" w:rsidR="005957D3" w:rsidRPr="00CE097E" w:rsidRDefault="00000000">
      <w:pPr>
        <w:pStyle w:val="Ttulo2"/>
        <w:rPr>
          <w:lang w:val="es-ES"/>
        </w:rPr>
      </w:pPr>
      <w:r w:rsidRPr="00CE097E">
        <w:rPr>
          <w:lang w:val="es-ES"/>
        </w:rPr>
        <w:lastRenderedPageBreak/>
        <w:t>4. Recomendaciones Específicas y Priorizadas</w:t>
      </w:r>
    </w:p>
    <w:p w14:paraId="1C9C39A3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1. Implementar de forma prioritaria una revisión periódica de accesos y privilegios, con segregación de funciones.</w:t>
      </w:r>
    </w:p>
    <w:p w14:paraId="305BD624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2. Adoptar un SBOM actualizado y escaneos recurrentes de vulnerabilidades, con planes de remediación verificables.</w:t>
      </w:r>
    </w:p>
    <w:p w14:paraId="4E32F832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3. Fortalecer los controles de trazabilidad y centralización de logs, con integración automática en un SIEM.</w:t>
      </w:r>
    </w:p>
    <w:p w14:paraId="14687D32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4. Aplicar cifrado completo en tránsito, uso y almacenamiento, con segregación de datos por cliente conforme a RGPD y CRA.</w:t>
      </w:r>
    </w:p>
    <w:p w14:paraId="07979147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5. Desplegar controles avanzados de seguridad (WAF, DLP, CASB) para proteger aplicaciones críticas.</w:t>
      </w:r>
    </w:p>
    <w:p w14:paraId="5CAD076A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6. Revisar la estrategia de IA, aplicando mecanismos de protección frente a fugas de datos, parches automáticos y evaluaciones de cumplimiento normativo en línea con ISO 42001.</w:t>
      </w:r>
    </w:p>
    <w:p w14:paraId="7502574E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7. Reubicar o garantizar adecuación legal de los centros de datos fuera de la UE para cumplir con RGPD y NIS2.</w:t>
      </w:r>
    </w:p>
    <w:p w14:paraId="75DC3774" w14:textId="77777777" w:rsidR="005957D3" w:rsidRPr="00CE097E" w:rsidRDefault="00000000">
      <w:pPr>
        <w:pStyle w:val="Ttulo2"/>
        <w:rPr>
          <w:lang w:val="es-ES"/>
        </w:rPr>
      </w:pPr>
      <w:r w:rsidRPr="00CE097E">
        <w:rPr>
          <w:lang w:val="es-ES"/>
        </w:rPr>
        <w:t>5. Conclusión</w:t>
      </w:r>
    </w:p>
    <w:p w14:paraId="1C48618B" w14:textId="77777777" w:rsidR="005957D3" w:rsidRPr="00CE097E" w:rsidRDefault="00000000">
      <w:pPr>
        <w:rPr>
          <w:lang w:val="es-ES"/>
        </w:rPr>
      </w:pPr>
      <w:r w:rsidRPr="00CE097E">
        <w:rPr>
          <w:lang w:val="es-ES"/>
        </w:rPr>
        <w:t>Proveedor-soft.com presenta un nivel de riesgo alto, requiriendo acciones inmediatas en seguridad de software, protección de datos y cumplimiento regulatorio para garantizar confianza y continuidad en sus servicios.</w:t>
      </w:r>
    </w:p>
    <w:sectPr w:rsidR="005957D3" w:rsidRPr="00CE0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028477">
    <w:abstractNumId w:val="8"/>
  </w:num>
  <w:num w:numId="2" w16cid:durableId="750392106">
    <w:abstractNumId w:val="6"/>
  </w:num>
  <w:num w:numId="3" w16cid:durableId="1521040780">
    <w:abstractNumId w:val="5"/>
  </w:num>
  <w:num w:numId="4" w16cid:durableId="433743148">
    <w:abstractNumId w:val="4"/>
  </w:num>
  <w:num w:numId="5" w16cid:durableId="1342664728">
    <w:abstractNumId w:val="7"/>
  </w:num>
  <w:num w:numId="6" w16cid:durableId="2124959879">
    <w:abstractNumId w:val="3"/>
  </w:num>
  <w:num w:numId="7" w16cid:durableId="286397514">
    <w:abstractNumId w:val="2"/>
  </w:num>
  <w:num w:numId="8" w16cid:durableId="888760095">
    <w:abstractNumId w:val="1"/>
  </w:num>
  <w:num w:numId="9" w16cid:durableId="83218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4BF4"/>
    <w:rsid w:val="005957D3"/>
    <w:rsid w:val="00AA1D8D"/>
    <w:rsid w:val="00B47730"/>
    <w:rsid w:val="00CB0664"/>
    <w:rsid w:val="00CE097E"/>
    <w:rsid w:val="00DC50DB"/>
    <w:rsid w:val="00F82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2587B"/>
  <w14:defaultImageDpi w14:val="300"/>
  <w15:docId w15:val="{9B484979-7B16-4104-B0FB-EB4B6E49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MANUEL GONZÁLEZ ORTA</cp:lastModifiedBy>
  <cp:revision>3</cp:revision>
  <dcterms:created xsi:type="dcterms:W3CDTF">2025-08-21T18:10:00Z</dcterms:created>
  <dcterms:modified xsi:type="dcterms:W3CDTF">2025-09-07T09:36:00Z</dcterms:modified>
  <cp:category/>
</cp:coreProperties>
</file>