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F3A5F"/>
          <w:sz w:val="36"/>
        </w:rPr>
        <w:t>Glosario</w:t>
      </w:r>
    </w:p>
    <w:p>
      <w:r>
        <w:rPr>
          <w:color w:val="595959"/>
          <w:sz w:val="19"/>
        </w:rPr>
        <w:t>TFI IA · Predictor híbrido EM + ART 1 del próximo examen · 28/10/2026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608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</w:rPr>
              <w:t>Término</w:t>
            </w:r>
          </w:p>
        </w:tc>
        <w:tc>
          <w:tcPr>
            <w:tcW w:type="dxa" w:w="7030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</w:rPr>
              <w:t>Qué es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b/>
                <w:color w:val="1F3A5F"/>
              </w:rPr>
              <w:t>Acierto de categoría</w:t>
            </w:r>
          </w:p>
        </w:tc>
        <w:tc>
          <w:tcPr>
            <w:tcW w:type="dxa" w:w="7030"/>
          </w:tcPr>
          <w:p>
            <w:pPr>
              <w:spacing w:after="20"/>
            </w:pPr>
            <w:r>
              <w:t>Porcentaje de alumnos del 20% reservado cuya categoría predicha coincide con la real. Hoy ronda el 47–50%, porque muchos alumnos están cerca de los límites entre categorías.</w:t>
            </w:r>
          </w:p>
        </w:tc>
      </w:tr>
      <w:tr>
        <w:tc>
          <w:tcPr>
            <w:tcW w:type="dxa" w:w="2608"/>
            <w:shd w:val="clear" w:color="auto" w:fill="EEF2F7"/>
          </w:tcPr>
          <w:p>
            <w:pPr>
              <w:spacing w:after="20"/>
            </w:pPr>
            <w:r/>
            <w:r>
              <w:rPr>
                <w:b/>
                <w:color w:val="1F3A5F"/>
              </w:rPr>
              <w:t>AIC</w:t>
            </w:r>
          </w:p>
        </w:tc>
        <w:tc>
          <w:tcPr>
            <w:tcW w:type="dxa" w:w="7030"/>
            <w:shd w:val="clear" w:color="auto" w:fill="EEF2F7"/>
          </w:tcPr>
          <w:p>
            <w:pPr>
              <w:spacing w:after="20"/>
            </w:pPr>
            <w:r>
              <w:t>Criterio de Akaike: −2·ln L + 2·p. Igual que el BIC pero multa menos los parámetros; se reporta solo como control (con K = 4 vale 234.310).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b/>
                <w:color w:val="1F3A5F"/>
              </w:rPr>
              <w:t>Aprendizaje rápido</w:t>
            </w:r>
          </w:p>
        </w:tc>
        <w:tc>
          <w:tcPr>
            <w:tcW w:type="dxa" w:w="7030"/>
          </w:tcPr>
          <w:p>
            <w:pPr>
              <w:spacing w:after="20"/>
            </w:pPr>
            <w:r>
              <w:t>Modo de aprendizaje de ART 1: cuando un nodo resuena, su prototipo pasa a ser el AND entre el prototipo y el vector (t = t AND x) en un solo paso.</w:t>
            </w:r>
          </w:p>
        </w:tc>
      </w:tr>
      <w:tr>
        <w:tc>
          <w:tcPr>
            <w:tcW w:type="dxa" w:w="2608"/>
            <w:shd w:val="clear" w:color="auto" w:fill="EEF2F7"/>
          </w:tcPr>
          <w:p>
            <w:pPr>
              <w:spacing w:after="20"/>
            </w:pPr>
            <w:r/>
            <w:r>
              <w:rPr>
                <w:b/>
                <w:color w:val="1F3A5F"/>
              </w:rPr>
              <w:t>ARI</w:t>
            </w:r>
          </w:p>
        </w:tc>
        <w:tc>
          <w:tcPr>
            <w:tcW w:type="dxa" w:w="7030"/>
            <w:shd w:val="clear" w:color="auto" w:fill="EEF2F7"/>
          </w:tcPr>
          <w:p>
            <w:pPr>
              <w:spacing w:after="20"/>
            </w:pPr>
            <w:r>
              <w:t>Índice que mide cuánto coinciden dos agrupamientos (1 = iguales, 0 = al azar). Entre los grupos del EM y los perfiles simulados da 0,20.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b/>
                <w:color w:val="1F3A5F"/>
              </w:rPr>
              <w:t>ART 1</w:t>
            </w:r>
          </w:p>
        </w:tc>
        <w:tc>
          <w:tcPr>
            <w:tcW w:type="dxa" w:w="7030"/>
          </w:tcPr>
          <w:p>
            <w:pPr>
              <w:spacing w:after="20"/>
            </w:pPr>
            <w:r>
              <w:t>Red neuronal no supervisada de Carpenter-Grossberg (Box 3, Lau 1992) que agrupa vectores binarios. Crea nodos nuevos cuando ningún nodo existente se parece lo suficiente al alumno. Código: src/art1.py.</w:t>
            </w:r>
          </w:p>
        </w:tc>
      </w:tr>
      <w:tr>
        <w:tc>
          <w:tcPr>
            <w:tcW w:type="dxa" w:w="2608"/>
            <w:shd w:val="clear" w:color="auto" w:fill="EEF2F7"/>
          </w:tcPr>
          <w:p>
            <w:pPr>
              <w:spacing w:after="20"/>
            </w:pPr>
            <w:r/>
            <w:r>
              <w:rPr>
                <w:b/>
                <w:color w:val="1F3A5F"/>
              </w:rPr>
              <w:t>Autovector (eigenvector) y autovalor</w:t>
            </w:r>
          </w:p>
        </w:tc>
        <w:tc>
          <w:tcPr>
            <w:tcW w:type="dxa" w:w="7030"/>
            <w:shd w:val="clear" w:color="auto" w:fill="EEF2F7"/>
          </w:tcPr>
          <w:p>
            <w:pPr>
              <w:spacing w:after="20"/>
            </w:pPr>
            <w:r>
              <w:t>El autovector principal de Σ marca la dirección en la que más se estira la campana de un grupo; su autovalor dice cuánto se estira. Se usa para calcular el índice de riesgo ℛ.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b/>
                <w:color w:val="1F3A5F"/>
              </w:rPr>
              <w:t>Barrido de ρ</w:t>
            </w:r>
          </w:p>
        </w:tc>
        <w:tc>
          <w:tcPr>
            <w:tcW w:type="dxa" w:w="7030"/>
          </w:tcPr>
          <w:p>
            <w:pPr>
              <w:spacing w:after="20"/>
            </w:pPr>
            <w:r>
              <w:t>Correr toda la red con varios valores de ρ (0,10 a 0,90) y comparar nodos, CR, pureza y MAE para elegir el mejor. Se corre con python -m src.barrido_rho (ISSUE-103).</w:t>
            </w:r>
          </w:p>
        </w:tc>
      </w:tr>
      <w:tr>
        <w:tc>
          <w:tcPr>
            <w:tcW w:type="dxa" w:w="2608"/>
            <w:shd w:val="clear" w:color="auto" w:fill="EEF2F7"/>
          </w:tcPr>
          <w:p>
            <w:pPr>
              <w:spacing w:after="20"/>
            </w:pPr>
            <w:r/>
            <w:r>
              <w:rPr>
                <w:b/>
                <w:color w:val="1F3A5F"/>
              </w:rPr>
              <w:t>BIC</w:t>
            </w:r>
          </w:p>
        </w:tc>
        <w:tc>
          <w:tcPr>
            <w:tcW w:type="dxa" w:w="7030"/>
            <w:shd w:val="clear" w:color="auto" w:fill="EEF2F7"/>
          </w:tcPr>
          <w:p>
            <w:pPr>
              <w:spacing w:after="20"/>
            </w:pPr>
            <w:r>
              <w:t>Criterio bayesiano: −2·ln L + p·ln N. Premia el ajuste y multa los parámetros (21 por grupo con 5 variables). Se elige el K con menor BIC; el mínimo está en K = 4 (234.890).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b/>
                <w:color w:val="1F3A5F"/>
              </w:rPr>
              <w:t>Bin / histograma de 10 valores</w:t>
            </w:r>
          </w:p>
        </w:tc>
        <w:tc>
          <w:tcPr>
            <w:tcW w:type="dxa" w:w="7030"/>
          </w:tcPr>
          <w:p>
            <w:pPr>
              <w:spacing w:after="20"/>
            </w:pPr>
            <w:r>
              <w:t>Cada variable se resume en un número de 0 a 10. Las de 0–100 usan bin = valor / 10; las horas usan bins no uniformes (D-07: 0–1→0, 2→1 … 8→7, 9–10→8, 11–12→9, &gt;12→10).</w:t>
            </w:r>
          </w:p>
        </w:tc>
      </w:tr>
      <w:tr>
        <w:tc>
          <w:tcPr>
            <w:tcW w:type="dxa" w:w="2608"/>
            <w:shd w:val="clear" w:color="auto" w:fill="EEF2F7"/>
          </w:tcPr>
          <w:p>
            <w:pPr>
              <w:spacing w:after="20"/>
            </w:pPr>
            <w:r/>
            <w:r>
              <w:rPr>
                <w:b/>
                <w:color w:val="1F3A5F"/>
              </w:rPr>
              <w:t>Capa F1 / capa F2</w:t>
            </w:r>
          </w:p>
        </w:tc>
        <w:tc>
          <w:tcPr>
            <w:tcW w:type="dxa" w:w="7030"/>
            <w:shd w:val="clear" w:color="auto" w:fill="EEF2F7"/>
          </w:tcPr>
          <w:p>
            <w:pPr>
              <w:spacing w:after="20"/>
            </w:pPr>
            <w:r>
              <w:t>F1 es la capa de entrada de ART 1: recibe los 20 bits del alumno. F2 es la capa de salida: cada neurona es un nodo (grupo) y compiten para ver cuál representa al alumno.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b/>
                <w:color w:val="1F3A5F"/>
              </w:rPr>
              <w:t>CarGross.py</w:t>
            </w:r>
          </w:p>
        </w:tc>
        <w:tc>
          <w:tcPr>
            <w:tcW w:type="dxa" w:w="7030"/>
          </w:tcPr>
          <w:p>
            <w:pPr>
              <w:spacing w:after="20"/>
            </w:pPr>
            <w:r>
              <w:t>Punto de entrada único del sistema (CLI) que pide la cátedra. Lee y escribe CSV y, ante cualquier error, muestra el manual (man) y sale con un código controlado.</w:t>
            </w:r>
          </w:p>
        </w:tc>
      </w:tr>
      <w:tr>
        <w:tc>
          <w:tcPr>
            <w:tcW w:type="dxa" w:w="2608"/>
            <w:shd w:val="clear" w:color="auto" w:fill="EEF2F7"/>
          </w:tcPr>
          <w:p>
            <w:pPr>
              <w:spacing w:after="20"/>
            </w:pPr>
            <w:r/>
            <w:r>
              <w:rPr>
                <w:b/>
                <w:color w:val="1F3A5F"/>
              </w:rPr>
              <w:t>Categorías</w:t>
            </w:r>
          </w:p>
        </w:tc>
        <w:tc>
          <w:tcPr>
            <w:tcW w:type="dxa" w:w="7030"/>
            <w:shd w:val="clear" w:color="auto" w:fill="EEF2F7"/>
          </w:tcPr>
          <w:p>
            <w:pPr>
              <w:spacing w:after="20"/>
            </w:pPr>
            <w:r>
              <w:t>Promoción (nota &gt; 8), Aprobado Regular (6 a 8), Recuperatorio (4 a 6) y Riesgo Crítico (&lt; 4). Son lo que el sistema predice junto con la nota.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b/>
                <w:color w:val="1F3A5F"/>
              </w:rPr>
              <w:t>Chequeo de 24 hs</w:t>
            </w:r>
          </w:p>
        </w:tc>
        <w:tc>
          <w:tcPr>
            <w:tcW w:type="dxa" w:w="7030"/>
          </w:tcPr>
          <w:p>
            <w:pPr>
              <w:spacing w:after="20"/>
            </w:pPr>
            <w:r>
              <w:t>Control de calidad de datos: se descarta un registro si sueño + máx(estudio, internet) &gt; 24 hs (D-05). No cambia las variables de la red.</w:t>
            </w:r>
          </w:p>
        </w:tc>
      </w:tr>
      <w:tr>
        <w:tc>
          <w:tcPr>
            <w:tcW w:type="dxa" w:w="2608"/>
            <w:shd w:val="clear" w:color="auto" w:fill="EEF2F7"/>
          </w:tcPr>
          <w:p>
            <w:pPr>
              <w:spacing w:after="20"/>
            </w:pPr>
            <w:r/>
            <w:r>
              <w:rPr>
                <w:b/>
                <w:color w:val="1F3A5F"/>
              </w:rPr>
              <w:t>Clase EM</w:t>
            </w:r>
          </w:p>
        </w:tc>
        <w:tc>
          <w:tcPr>
            <w:tcW w:type="dxa" w:w="7030"/>
            <w:shd w:val="clear" w:color="auto" w:fill="EEF2F7"/>
          </w:tcPr>
          <w:p>
            <w:pPr>
              <w:spacing w:after="20"/>
            </w:pPr>
            <w:r>
              <w:t>Grupo (de 1 a K) al que el EM asigna a cada alumno. Son las clases que luego aprende ART 1.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b/>
                <w:color w:val="1F3A5F"/>
              </w:rPr>
              <w:t>Codificación binaria posicional de 4 bits</w:t>
            </w:r>
          </w:p>
        </w:tc>
        <w:tc>
          <w:tcPr>
            <w:tcW w:type="dxa" w:w="7030"/>
          </w:tcPr>
          <w:p>
            <w:pPr>
              <w:spacing w:after="20"/>
            </w:pPr>
            <w:r>
              <w:t>Cada bin (0 a 10) se escribe en binario con 4 bits, porque 10 = 1010 necesita 4. Ej.: 6 → 0110. Con 5 variables, cada alumno es un vector de 20 bits (D-12).</w:t>
            </w:r>
          </w:p>
        </w:tc>
      </w:tr>
      <w:tr>
        <w:tc>
          <w:tcPr>
            <w:tcW w:type="dxa" w:w="2608"/>
            <w:shd w:val="clear" w:color="auto" w:fill="EEF2F7"/>
          </w:tcPr>
          <w:p>
            <w:pPr>
              <w:spacing w:after="20"/>
            </w:pPr>
            <w:r/>
            <w:r>
              <w:rPr>
                <w:b/>
                <w:color w:val="1F3A5F"/>
              </w:rPr>
              <w:t>Confianza baja</w:t>
            </w:r>
          </w:p>
        </w:tc>
        <w:tc>
          <w:tcPr>
            <w:tcW w:type="dxa" w:w="7030"/>
            <w:shd w:val="clear" w:color="auto" w:fill="EEF2F7"/>
          </w:tcPr>
          <w:p>
            <w:pPr>
              <w:spacing w:after="20"/>
            </w:pPr>
            <w:r>
              <w:t>Marca que devuelve el predictor cuando ningún nodo resonó con el alumno nuevo.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b/>
                <w:color w:val="1F3A5F"/>
              </w:rPr>
              <w:t>Covarianza (Σ)</w:t>
            </w:r>
          </w:p>
        </w:tc>
        <w:tc>
          <w:tcPr>
            <w:tcW w:type="dxa" w:w="7030"/>
          </w:tcPr>
          <w:p>
            <w:pPr>
              <w:spacing w:after="20"/>
            </w:pPr>
            <w:r>
              <w:t>Matriz que describe la forma de cada campana: cuánto varía cada variable y cómo varían juntas. Con covarianza completa los grupos pueden ser elípticos y torcidos.</w:t>
            </w:r>
          </w:p>
        </w:tc>
      </w:tr>
      <w:tr>
        <w:tc>
          <w:tcPr>
            <w:tcW w:type="dxa" w:w="2608"/>
            <w:shd w:val="clear" w:color="auto" w:fill="EEF2F7"/>
          </w:tcPr>
          <w:p>
            <w:pPr>
              <w:spacing w:after="20"/>
            </w:pPr>
            <w:r/>
            <w:r>
              <w:rPr>
                <w:b/>
                <w:color w:val="1F3A5F"/>
              </w:rPr>
              <w:t>CR (tasa de compresión)</w:t>
            </w:r>
          </w:p>
        </w:tc>
        <w:tc>
          <w:tcPr>
            <w:tcW w:type="dxa" w:w="7030"/>
            <w:shd w:val="clear" w:color="auto" w:fill="EEF2F7"/>
          </w:tcPr>
          <w:p>
            <w:pPr>
              <w:spacing w:after="20"/>
            </w:pPr>
            <w:r>
              <w:t>Nodos creados / alumnos de entrenamiento. Objetivo 0,05–0,20. Con ρ = 0,65: 871 / 8.000 = 0,109. Si es muy alta, la red casi memoriza un nodo por alumno.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b/>
                <w:color w:val="1F3A5F"/>
              </w:rPr>
              <w:t>Dataset simulado</w:t>
            </w:r>
          </w:p>
        </w:tc>
        <w:tc>
          <w:tcPr>
            <w:tcW w:type="dxa" w:w="7030"/>
          </w:tcPr>
          <w:p>
            <w:pPr>
              <w:spacing w:after="20"/>
            </w:pPr>
            <w:r>
              <w:t>Los 10.000 alumnos generados por scripts/generar_dataset_simulado.py con 4 perfiles latentes. Reemplaza al de Kaggle (D-10, aprobado por la docente). En el informe hay que aclarar que son datos simulados.</w:t>
            </w:r>
          </w:p>
        </w:tc>
      </w:tr>
      <w:tr>
        <w:tc>
          <w:tcPr>
            <w:tcW w:type="dxa" w:w="2608"/>
            <w:shd w:val="clear" w:color="auto" w:fill="EEF2F7"/>
          </w:tcPr>
          <w:p>
            <w:pPr>
              <w:spacing w:after="20"/>
            </w:pPr>
            <w:r/>
            <w:r>
              <w:rPr>
                <w:b/>
                <w:color w:val="1F3A5F"/>
              </w:rPr>
              <w:t>División 80/20</w:t>
            </w:r>
          </w:p>
        </w:tc>
        <w:tc>
          <w:tcPr>
            <w:tcW w:type="dxa" w:w="7030"/>
            <w:shd w:val="clear" w:color="auto" w:fill="EEF2F7"/>
          </w:tcPr>
          <w:p>
            <w:pPr>
              <w:spacing w:after="20"/>
            </w:pPr>
            <w:r>
              <w:t>80% de los alumnos (8.000) se usa para entrenar EM y ART 1 y el 20% (2.000) se guarda para la validación ex-post. Con semilla fija y sin solaparse.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b/>
                <w:color w:val="1F3A5F"/>
              </w:rPr>
              <w:t>EM (Expectation-Maximization)</w:t>
            </w:r>
          </w:p>
        </w:tc>
        <w:tc>
          <w:tcPr>
            <w:tcW w:type="dxa" w:w="7030"/>
          </w:tcPr>
          <w:p>
            <w:pPr>
              <w:spacing w:after="20"/>
            </w:pPr>
            <w:r>
              <w:t>Algoritmo que supone que los alumnos vienen de K perfiles (campanas de Gauss) y los descubre alternando el paso E y el paso M hasta que nada cambia. Trabaja sobre las variables sin adaptar. Código: src/em_clustering.py.</w:t>
            </w:r>
          </w:p>
        </w:tc>
      </w:tr>
      <w:tr>
        <w:tc>
          <w:tcPr>
            <w:tcW w:type="dxa" w:w="2608"/>
            <w:shd w:val="clear" w:color="auto" w:fill="EEF2F7"/>
          </w:tcPr>
          <w:p>
            <w:pPr>
              <w:spacing w:after="20"/>
            </w:pPr>
            <w:r/>
            <w:r>
              <w:rPr>
                <w:b/>
                <w:color w:val="1F3A5F"/>
              </w:rPr>
              <w:t>Encoder (codificador)</w:t>
            </w:r>
          </w:p>
        </w:tc>
        <w:tc>
          <w:tcPr>
            <w:tcW w:type="dxa" w:w="7030"/>
            <w:shd w:val="clear" w:color="auto" w:fill="EEF2F7"/>
          </w:tcPr>
          <w:p>
            <w:pPr>
              <w:spacing w:after="20"/>
            </w:pPr>
            <w:r>
              <w:t>Módulo que pasa cada alumno de sus valores a bits: valor → bin → 4 bits. Código: src/encoder.py.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b/>
                <w:color w:val="1F3A5F"/>
              </w:rPr>
              <w:t>Entropía de responsabilidades</w:t>
            </w:r>
          </w:p>
        </w:tc>
        <w:tc>
          <w:tcPr>
            <w:tcW w:type="dxa" w:w="7030"/>
          </w:tcPr>
          <w:p>
            <w:pPr>
              <w:spacing w:after="20"/>
            </w:pPr>
            <w:r>
              <w:t>Mide qué tan seguro está el EM al asignar alumnos: 0 = cada alumno pertenece claramente a un grupo; más alta = dudas entre grupos. Media actual: 0,47.</w:t>
            </w:r>
          </w:p>
        </w:tc>
      </w:tr>
      <w:tr>
        <w:tc>
          <w:tcPr>
            <w:tcW w:type="dxa" w:w="2608"/>
            <w:shd w:val="clear" w:color="auto" w:fill="EEF2F7"/>
          </w:tcPr>
          <w:p>
            <w:pPr>
              <w:spacing w:after="20"/>
            </w:pPr>
            <w:r/>
            <w:r>
              <w:rPr>
                <w:b/>
                <w:color w:val="1F3A5F"/>
              </w:rPr>
              <w:t>Época</w:t>
            </w:r>
          </w:p>
        </w:tc>
        <w:tc>
          <w:tcPr>
            <w:tcW w:type="dxa" w:w="7030"/>
            <w:shd w:val="clear" w:color="auto" w:fill="EEF2F7"/>
          </w:tcPr>
          <w:p>
            <w:pPr>
              <w:spacing w:after="20"/>
            </w:pPr>
            <w:r>
              <w:t>Una pasada completa de todos los alumnos por la red ART 1. Se repiten épocas hasta que ningún alumno cambia de nodo.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b/>
                <w:color w:val="1F3A5F"/>
              </w:rPr>
              <w:t>Escalado a 100</w:t>
            </w:r>
          </w:p>
        </w:tc>
        <w:tc>
          <w:tcPr>
            <w:tcW w:type="dxa" w:w="7030"/>
          </w:tcPr>
          <w:p>
            <w:pPr>
              <w:spacing w:after="20"/>
            </w:pPr>
            <w:r>
              <w:t>Llevar una variable a base 100: valor × 100 / (Max − Min). Solo se aplica a las tareas (Max = 20, ej.: 13 → 65). Las horas no se escalan, se guardan de 000 a 024 (D-06).</w:t>
            </w:r>
          </w:p>
        </w:tc>
      </w:tr>
      <w:tr>
        <w:tc>
          <w:tcPr>
            <w:tcW w:type="dxa" w:w="2608"/>
            <w:shd w:val="clear" w:color="auto" w:fill="EEF2F7"/>
          </w:tcPr>
          <w:p>
            <w:pPr>
              <w:spacing w:after="20"/>
            </w:pPr>
            <w:r/>
            <w:r>
              <w:rPr>
                <w:b/>
                <w:color w:val="1F3A5F"/>
              </w:rPr>
              <w:t>GMM / campana de Gauss</w:t>
            </w:r>
          </w:p>
        </w:tc>
        <w:tc>
          <w:tcPr>
            <w:tcW w:type="dxa" w:w="7030"/>
            <w:shd w:val="clear" w:color="auto" w:fill="EEF2F7"/>
          </w:tcPr>
          <w:p>
            <w:pPr>
              <w:spacing w:after="20"/>
            </w:pPr>
            <w:r>
              <w:t>Modelo de mezcla de gaussianas: cada perfil es una campana en 5 dimensiones con centro μ, forma Σ y tamaño π. Es el modelo que ajusta el EM.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b/>
                <w:color w:val="1F3A5F"/>
              </w:rPr>
              <w:t>Índice de riesgo ℛ</w:t>
            </w:r>
          </w:p>
        </w:tc>
        <w:tc>
          <w:tcPr>
            <w:tcW w:type="dxa" w:w="7030"/>
          </w:tcPr>
          <w:p>
            <w:pPr>
              <w:spacing w:after="20"/>
            </w:pPr>
            <w:r>
              <w:t>ℛ_k = V_k / P_k · (1 − α_k): P_k = desempeño del centro, V_k = dispersión del grupo, α_k = alineación del autovector principal. Menor ℛ = menor riesgo; ordena los 4 grupos en las 4 categorías.</w:t>
            </w:r>
          </w:p>
        </w:tc>
      </w:tr>
      <w:tr>
        <w:tc>
          <w:tcPr>
            <w:tcW w:type="dxa" w:w="2608"/>
            <w:shd w:val="clear" w:color="auto" w:fill="EEF2F7"/>
          </w:tcPr>
          <w:p>
            <w:pPr>
              <w:spacing w:after="20"/>
            </w:pPr>
            <w:r/>
            <w:r>
              <w:rPr>
                <w:b/>
                <w:color w:val="1F3A5F"/>
              </w:rPr>
              <w:t>K</w:t>
            </w:r>
          </w:p>
        </w:tc>
        <w:tc>
          <w:tcPr>
            <w:tcW w:type="dxa" w:w="7030"/>
            <w:shd w:val="clear" w:color="auto" w:fill="EEF2F7"/>
          </w:tcPr>
          <w:p>
            <w:pPr>
              <w:spacing w:after="20"/>
            </w:pPr>
            <w:r>
              <w:t>Cantidad de grupos del EM. Se probó de 2 a 7 y se fijó K = 4, una clase por categoría (D-09, D-11).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b/>
                <w:color w:val="1F3A5F"/>
              </w:rPr>
              <w:t>Log-likelihood (log-verosimilitud, ln L)</w:t>
            </w:r>
          </w:p>
        </w:tc>
        <w:tc>
          <w:tcPr>
            <w:tcW w:type="dxa" w:w="7030"/>
          </w:tcPr>
          <w:p>
            <w:pPr>
              <w:spacing w:after="20"/>
            </w:pPr>
            <w:r>
              <w:t>Qué tan probables son los datos según el modelo; más alto (menos negativo) = mejor ajuste. Con K = 4: −117.072. Es la base del BIC y el AIC.</w:t>
            </w:r>
          </w:p>
        </w:tc>
      </w:tr>
      <w:tr>
        <w:tc>
          <w:tcPr>
            <w:tcW w:type="dxa" w:w="2608"/>
            <w:shd w:val="clear" w:color="auto" w:fill="EEF2F7"/>
          </w:tcPr>
          <w:p>
            <w:pPr>
              <w:spacing w:after="20"/>
            </w:pPr>
            <w:r/>
            <w:r>
              <w:rPr>
                <w:b/>
                <w:color w:val="1F3A5F"/>
              </w:rPr>
              <w:t>MAE (error absoluto medio)</w:t>
            </w:r>
          </w:p>
        </w:tc>
        <w:tc>
          <w:tcPr>
            <w:tcW w:type="dxa" w:w="7030"/>
            <w:shd w:val="clear" w:color="auto" w:fill="EEF2F7"/>
          </w:tcPr>
          <w:p>
            <w:pPr>
              <w:spacing w:after="20"/>
            </w:pPr>
            <w:r>
              <w:t>Promedio de |nota real − nota predicha| en escala 0–10. Ej.: real 7, predicha 6 → error 1. Con ρ = 0,65: 0,94 (media global 1,33; EM solo 0,99).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b/>
                <w:color w:val="1F3A5F"/>
              </w:rPr>
              <w:t>Media global (línea base)</w:t>
            </w:r>
          </w:p>
        </w:tc>
        <w:tc>
          <w:tcPr>
            <w:tcW w:type="dxa" w:w="7030"/>
          </w:tcPr>
          <w:p>
            <w:pPr>
              <w:spacing w:after="20"/>
            </w:pPr>
            <w:r>
              <w:t>Predecir a todos la nota promedio. Sirve de comparación: el modelo tiene que tener menos error que eso (MAE 1,33).</w:t>
            </w:r>
          </w:p>
        </w:tc>
      </w:tr>
      <w:tr>
        <w:tc>
          <w:tcPr>
            <w:tcW w:type="dxa" w:w="2608"/>
            <w:shd w:val="clear" w:color="auto" w:fill="EEF2F7"/>
          </w:tcPr>
          <w:p>
            <w:pPr>
              <w:spacing w:after="20"/>
            </w:pPr>
            <w:r/>
            <w:r>
              <w:rPr>
                <w:b/>
                <w:color w:val="1F3A5F"/>
              </w:rPr>
              <w:t>Nodo</w:t>
            </w:r>
          </w:p>
        </w:tc>
        <w:tc>
          <w:tcPr>
            <w:tcW w:type="dxa" w:w="7030"/>
            <w:shd w:val="clear" w:color="auto" w:fill="EEF2F7"/>
          </w:tcPr>
          <w:p>
            <w:pPr>
              <w:spacing w:after="20"/>
            </w:pPr>
            <w:r>
              <w:t>Neurona de la capa F2 que representa un grupo de alumnos parecidos. Se calibra con la nota media de sus alumnos y la clase EM más frecuente entre ellos.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b/>
                <w:color w:val="1F3A5F"/>
              </w:rPr>
              <w:t>Paso E / Paso M</w:t>
            </w:r>
          </w:p>
        </w:tc>
        <w:tc>
          <w:tcPr>
            <w:tcW w:type="dxa" w:w="7030"/>
          </w:tcPr>
          <w:p>
            <w:pPr>
              <w:spacing w:after="20"/>
            </w:pPr>
            <w:r>
              <w:t>Paso E: calcula la probabilidad de que cada alumno pertenezca a cada perfil (responsabilidades). Paso M: recalcula μ, Σ y π de cada perfil con esas probabilidades.</w:t>
            </w:r>
          </w:p>
        </w:tc>
      </w:tr>
      <w:tr>
        <w:tc>
          <w:tcPr>
            <w:tcW w:type="dxa" w:w="2608"/>
            <w:shd w:val="clear" w:color="auto" w:fill="EEF2F7"/>
          </w:tcPr>
          <w:p>
            <w:pPr>
              <w:spacing w:after="20"/>
            </w:pPr>
            <w:r/>
            <w:r>
              <w:rPr>
                <w:b/>
                <w:color w:val="1F3A5F"/>
              </w:rPr>
              <w:t>Perfiles latentes</w:t>
            </w:r>
          </w:p>
        </w:tc>
        <w:tc>
          <w:tcPr>
            <w:tcW w:type="dxa" w:w="7030"/>
            <w:shd w:val="clear" w:color="auto" w:fill="EEF2F7"/>
          </w:tcPr>
          <w:p>
            <w:pPr>
              <w:spacing w:after="20"/>
            </w:pPr>
            <w:r>
              <w:t>Los 4 tipos de alumno con que se simuló el dataset: comprometido, regular, distraído y desenganchado. No se exportan; el EM tiene que descubrirlos.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b/>
                <w:color w:val="1F3A5F"/>
              </w:rPr>
              <w:t>Predictor</w:t>
            </w:r>
          </w:p>
        </w:tc>
        <w:tc>
          <w:tcPr>
            <w:tcW w:type="dxa" w:w="7030"/>
          </w:tcPr>
          <w:p>
            <w:pPr>
              <w:spacing w:after="20"/>
            </w:pPr>
            <w:r>
              <w:t>Módulo que, para un alumno nuevo, busca su nodo resonante (sin cambiar pesos) y devuelve nota esperada, categoría y confianza. Código: src/predictor.py.</w:t>
            </w:r>
          </w:p>
        </w:tc>
      </w:tr>
      <w:tr>
        <w:tc>
          <w:tcPr>
            <w:tcW w:type="dxa" w:w="2608"/>
            <w:shd w:val="clear" w:color="auto" w:fill="EEF2F7"/>
          </w:tcPr>
          <w:p>
            <w:pPr>
              <w:spacing w:after="20"/>
            </w:pPr>
            <w:r/>
            <w:r>
              <w:rPr>
                <w:b/>
                <w:color w:val="1F3A5F"/>
              </w:rPr>
              <w:t>Preprocesador</w:t>
            </w:r>
          </w:p>
        </w:tc>
        <w:tc>
          <w:tcPr>
            <w:tcW w:type="dxa" w:w="7030"/>
            <w:shd w:val="clear" w:color="auto" w:fill="EEF2F7"/>
          </w:tcPr>
          <w:p>
            <w:pPr>
              <w:spacing w:after="20"/>
            </w:pPr>
            <w:r>
              <w:t>Módulo que carga el CSV según el metadata, aplica el chequeo de 24 hs, escala, pasa a enteros y separa 80/20. Código: src/preprocessor.py.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b/>
                <w:color w:val="1F3A5F"/>
              </w:rPr>
              <w:t>Prototipo</w:t>
            </w:r>
          </w:p>
        </w:tc>
        <w:tc>
          <w:tcPr>
            <w:tcW w:type="dxa" w:w="7030"/>
          </w:tcPr>
          <w:p>
            <w:pPr>
              <w:spacing w:after="20"/>
            </w:pPr>
            <w:r>
              <w:t>Patrón de bits que recuerda cada nodo (pesos t): los bits que comparten todos sus alumnos. Con cada alumno nuevo solo puede perder unos.</w:t>
            </w:r>
          </w:p>
        </w:tc>
      </w:tr>
      <w:tr>
        <w:tc>
          <w:tcPr>
            <w:tcW w:type="dxa" w:w="2608"/>
            <w:shd w:val="clear" w:color="auto" w:fill="EEF2F7"/>
          </w:tcPr>
          <w:p>
            <w:pPr>
              <w:spacing w:after="20"/>
            </w:pPr>
            <w:r/>
            <w:r>
              <w:rPr>
                <w:b/>
                <w:color w:val="1F3A5F"/>
              </w:rPr>
              <w:t>Pureza</w:t>
            </w:r>
          </w:p>
        </w:tc>
        <w:tc>
          <w:tcPr>
            <w:tcW w:type="dxa" w:w="7030"/>
            <w:shd w:val="clear" w:color="auto" w:fill="EEF2F7"/>
          </w:tcPr>
          <w:p>
            <w:pPr>
              <w:spacing w:after="20"/>
            </w:pPr>
            <w:r>
              <w:t>Suma, por nodo, de los alumnos de la clase mayoritaria / total de alumnos. Ej.: un nodo con 8 de clase A y 2 de B aporta 8. Objetivo ≥ 80%; con ρ = 0,65: 81,4%.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b/>
                <w:color w:val="1F3A5F"/>
              </w:rPr>
              <w:t>reg_covar</w:t>
            </w:r>
          </w:p>
        </w:tc>
        <w:tc>
          <w:tcPr>
            <w:tcW w:type="dxa" w:w="7030"/>
          </w:tcPr>
          <w:p>
            <w:pPr>
              <w:spacing w:after="20"/>
            </w:pPr>
            <w:r>
              <w:t>Pequeño valor (0,001) que se suma a la covarianza para que ningún grupo del EM quede con varianza cero.</w:t>
            </w:r>
          </w:p>
        </w:tc>
      </w:tr>
      <w:tr>
        <w:tc>
          <w:tcPr>
            <w:tcW w:type="dxa" w:w="2608"/>
            <w:shd w:val="clear" w:color="auto" w:fill="EEF2F7"/>
          </w:tcPr>
          <w:p>
            <w:pPr>
              <w:spacing w:after="20"/>
            </w:pPr>
            <w:r/>
            <w:r>
              <w:rPr>
                <w:b/>
                <w:color w:val="1F3A5F"/>
              </w:rPr>
              <w:t>Reset</w:t>
            </w:r>
          </w:p>
        </w:tc>
        <w:tc>
          <w:tcPr>
            <w:tcW w:type="dxa" w:w="7030"/>
            <w:shd w:val="clear" w:color="auto" w:fill="EEF2F7"/>
          </w:tcPr>
          <w:p>
            <w:pPr>
              <w:spacing w:after="20"/>
            </w:pPr>
            <w:r>
              <w:t>Cuando el nodo ganador no pasa la prueba de vigilancia, la red lo descarta para ese alumno y prueba el siguiente; si ninguno sirve, crea un nodo nuevo.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b/>
                <w:color w:val="1F3A5F"/>
              </w:rPr>
              <w:t>Resonancia</w:t>
            </w:r>
          </w:p>
        </w:tc>
        <w:tc>
          <w:tcPr>
            <w:tcW w:type="dxa" w:w="7030"/>
          </w:tcPr>
          <w:p>
            <w:pPr>
              <w:spacing w:after="20"/>
            </w:pPr>
            <w:r>
              <w:t>Cuando el nodo ganador pasa la prueba de vigilancia: el alumno queda en ese nodo y, al entrenar, el prototipo se actualiza.</w:t>
            </w:r>
          </w:p>
        </w:tc>
      </w:tr>
      <w:tr>
        <w:tc>
          <w:tcPr>
            <w:tcW w:type="dxa" w:w="2608"/>
            <w:shd w:val="clear" w:color="auto" w:fill="EEF2F7"/>
          </w:tcPr>
          <w:p>
            <w:pPr>
              <w:spacing w:after="20"/>
            </w:pPr>
            <w:r/>
            <w:r>
              <w:rPr>
                <w:b/>
                <w:color w:val="1F3A5F"/>
              </w:rPr>
              <w:t>Responsabilidades (γ)</w:t>
            </w:r>
          </w:p>
        </w:tc>
        <w:tc>
          <w:tcPr>
            <w:tcW w:type="dxa" w:w="7030"/>
            <w:shd w:val="clear" w:color="auto" w:fill="EEF2F7"/>
          </w:tcPr>
          <w:p>
            <w:pPr>
              <w:spacing w:after="20"/>
            </w:pPr>
            <w:r>
              <w:t>Probabilidad de que un alumno pertenezca a cada grupo del EM. Para cada alumno suman 1 (ej.: 0,7 / 0,2 / 0,1 / 0,0).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b/>
                <w:color w:val="1F3A5F"/>
              </w:rPr>
              <w:t>Semilla</w:t>
            </w:r>
          </w:p>
        </w:tc>
        <w:tc>
          <w:tcPr>
            <w:tcW w:type="dxa" w:w="7030"/>
          </w:tcPr>
          <w:p>
            <w:pPr>
              <w:spacing w:after="20"/>
            </w:pPr>
            <w:r>
              <w:t>Número fijo que inicializa el azar para que los resultados se repitan igual: 2026 para generar el dataset y 42 en el EM.</w:t>
            </w:r>
          </w:p>
        </w:tc>
      </w:tr>
      <w:tr>
        <w:tc>
          <w:tcPr>
            <w:tcW w:type="dxa" w:w="2608"/>
            <w:shd w:val="clear" w:color="auto" w:fill="EEF2F7"/>
          </w:tcPr>
          <w:p>
            <w:pPr>
              <w:spacing w:after="20"/>
            </w:pPr>
            <w:r/>
            <w:r>
              <w:rPr>
                <w:b/>
                <w:color w:val="1F3A5F"/>
              </w:rPr>
              <w:t>Silhouette</w:t>
            </w:r>
          </w:p>
        </w:tc>
        <w:tc>
          <w:tcPr>
            <w:tcW w:type="dxa" w:w="7030"/>
            <w:shd w:val="clear" w:color="auto" w:fill="EEF2F7"/>
          </w:tcPr>
          <w:p>
            <w:pPr>
              <w:spacing w:after="20"/>
            </w:pPr>
            <w:r>
              <w:t>Mide de −1 a 1 qué tan separados están los grupos (1 = muy separados). Objetivo 0,40; hoy da 0,19 porque los perfiles se solapan.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b/>
                <w:color w:val="1F3A5F"/>
              </w:rPr>
              <w:t>Test (pytest)</w:t>
            </w:r>
          </w:p>
        </w:tc>
        <w:tc>
          <w:tcPr>
            <w:tcW w:type="dxa" w:w="7030"/>
          </w:tcPr>
          <w:p>
            <w:pPr>
              <w:spacing w:after="20"/>
            </w:pPr>
            <w:r>
              <w:t>Pruebas automáticas que verifican que cada módulo hace lo que debe. Se corren con python -m pytest; hoy pasan los 26.</w:t>
            </w:r>
          </w:p>
        </w:tc>
      </w:tr>
      <w:tr>
        <w:tc>
          <w:tcPr>
            <w:tcW w:type="dxa" w:w="2608"/>
            <w:shd w:val="clear" w:color="auto" w:fill="EEF2F7"/>
          </w:tcPr>
          <w:p>
            <w:pPr>
              <w:spacing w:after="20"/>
            </w:pPr>
            <w:r/>
            <w:r>
              <w:rPr>
                <w:b/>
                <w:color w:val="1F3A5F"/>
              </w:rPr>
              <w:t>Validación ex-post</w:t>
            </w:r>
          </w:p>
        </w:tc>
        <w:tc>
          <w:tcPr>
            <w:tcW w:type="dxa" w:w="7030"/>
            <w:shd w:val="clear" w:color="auto" w:fill="EEF2F7"/>
          </w:tcPr>
          <w:p>
            <w:pPr>
              <w:spacing w:after="20"/>
            </w:pPr>
            <w:r>
              <w:t>Evaluar el sistema con el 20% de alumnos que nunca vio al entrenar, comparando su nota y categoría reales con las predichas.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b/>
                <w:color w:val="1F3A5F"/>
              </w:rPr>
              <w:t>Variables de entrada</w:t>
            </w:r>
          </w:p>
        </w:tc>
        <w:tc>
          <w:tcPr>
            <w:tcW w:type="dxa" w:w="7030"/>
          </w:tcPr>
          <w:p>
            <w:pPr>
              <w:spacing w:after="20"/>
            </w:pPr>
            <w:r>
              <w:t>study_hours, assignments_completed (a 100), previous_score, attendance e internet_usage (D-04). exam_score es el objetivo y nunca entra al vector.</w:t>
            </w:r>
          </w:p>
        </w:tc>
      </w:tr>
      <w:tr>
        <w:tc>
          <w:tcPr>
            <w:tcW w:type="dxa" w:w="2608"/>
            <w:shd w:val="clear" w:color="auto" w:fill="EEF2F7"/>
          </w:tcPr>
          <w:p>
            <w:pPr>
              <w:spacing w:after="20"/>
            </w:pPr>
            <w:r/>
            <w:r>
              <w:rPr>
                <w:b/>
                <w:color w:val="1F3A5F"/>
              </w:rPr>
              <w:t>Vector vacío</w:t>
            </w:r>
          </w:p>
        </w:tc>
        <w:tc>
          <w:tcPr>
            <w:tcW w:type="dxa" w:w="7030"/>
            <w:shd w:val="clear" w:color="auto" w:fill="EEF2F7"/>
          </w:tcPr>
          <w:p>
            <w:pPr>
              <w:spacing w:after="20"/>
            </w:pPr>
            <w:r>
              <w:t>Vector de 20 bits todo en cero. ART 1 no puede evaluarlo (divide por ‖X‖ = 0); en el dataset simulado no apareció ninguno.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b/>
                <w:color w:val="1F3A5F"/>
              </w:rPr>
              <w:t>Vigilancia (ρ)</w:t>
            </w:r>
          </w:p>
        </w:tc>
        <w:tc>
          <w:tcPr>
            <w:tcW w:type="dxa" w:w="7030"/>
          </w:tcPr>
          <w:p>
            <w:pPr>
              <w:spacing w:after="20"/>
            </w:pPr>
            <w:r>
              <w:t>Umbral de parecido de ART 1: el alumno entra a un nodo si ‖T ∩ X‖ / ‖X‖ &gt; ρ. ρ alto = más nodos, más chicos y más puros. Valor final: ρ = 0,65 (D-13).</w:t>
            </w:r>
          </w:p>
        </w:tc>
      </w:tr>
    </w:tbl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