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Registro de decisiones</w:t>
      </w:r>
    </w:p>
    <w:p>
      <w:pPr>
        <w:pBdr>
          <w:bottom w:val="single" w:color="1F3864" w:sz="6" w:space="4"/>
        </w:pBdr>
        <w:spacing w:after="200"/>
      </w:pPr>
      <w:r>
        <w:rPr>
          <w:color w:val="595959"/>
          <w:sz w:val="18"/>
          <w:szCs w:val="18"/>
        </w:rPr>
        <w:t xml:space="preserve">TFI IA · Predictor híbrido EM + ART 1 del próximo examen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50"/>
        <w:gridCol w:w="2700"/>
        <w:gridCol w:w="3176"/>
        <w:gridCol w:w="13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D-01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27/10/2026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Usar solo 4 o 5 variables de entrada.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Portabilidad a otros datasets y vectores ART 1 cortos (16–20 bits).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D-02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27/10/2026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usar placement_status como entrada.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 un resultado, no un hábito, y es binario (el docente pide más granularidad).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D-03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27/10/2026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Tareas como una sola variable escalada a 100: valor × 100 / (Max − Min). Ej.: 13 → 65.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El dataset no trae tareas por tipo: dividirlas sería inventar datos. Descartarla baja el R² de 64% a 49%. Mezcla de tipos queda como limitación.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 confirmar con el docente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D-04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27/10/2026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Variables de entrada: study_hours, assignments_completed, previous_score, attendance, internet_usage.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Mayor relación con la nota (r: 0,56 / 0,39 / 0,32 / 0,22 / −0,15), casi independientes entre sí. R² lineal 64%.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D-05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27/10/2026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El filtro de 24 hs queda solo como chequeo de calidad de datos.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sleep_hours no entra a la red, pero el filtro detecta registros incoherentes.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D-06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27/10/2026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 horas (study_hours, internet_usage) no se escalan a 100: se guardan con 3 dígitos, de 000 a 024.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Pedido del docente: órdenes de magnitud similares en todas las variables.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D-07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27/10/2026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Bins de horas no uniformes: 0–1→0, 2→1, 3→2, 4→3, 5→4, 6→5, 7→6, 8→7, 9–10→8, 11–12→9, &gt;12→10.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 valor/10 todas las horas caerían en los bins 0–1. Así cada hora de 2 a 8 se distingue (~900 alumnos por bin). Más de 12 hs/día es poco realista. Justificar en el informe.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D-08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27/10/2026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Elegir K del EM (2 a 7) por menor BIC; AIC como control.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Método estándar, evita sobreajuste y aporta métricas de EM. Ver notas técnicas.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D-09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27/10/2026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Fijar K = 4 en el EM.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El BIC baja hasta K = 7 sin mínimo (el dataset no tiene grupos naturales). K = 4 coincide con las 4 categorías.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D-10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27/10/2026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El dataset simulado de 10.000 alumnos (4 perfiles latentes, scripts/generar_dataset_simulado.py, semilla 2026) reemplaza al de Kaggle como dataset de trabajo en data/raw/student_performance.csv. El original queda en student_performance_kaggle_original.csv.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El de Kaggle es demasiado sintético (variables independientes, BIC sin mínimo). Lo habló Juan con la docente: el objetivo es aprender cómo funciona la red. En el simulado el BIC tiene mínimo en K = 4–5 y los grupos explican el 40% de la nota (antes 12%). Aclarar en el informe que son datos simulados.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Aprobada por la docente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D-11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27/10/2026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EM implementado (src/em_clustering.py) sobre el 80% de entrenamiento: GMM de covarianza completa, 5 arranques, reg_covar = 0,001. Riesgo con la fórmula ℛ del documento.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El BIC tiene su mínimo en K = 4 (confirma D-09). ℛ ordena bien: Promoción 75,9 · Regular 65,0 · Recuperatorio 54,7 · Riesgo 44,5 de nota media.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D-12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27/10/2026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Codificación binaria posicional de 4 bits (0 → 0000, 6 → 0110, 10 → 1010): 20 bits por alumno. ART 1 (Box 3) y predictor implementados.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 pide la cátedra. Con ρ = 0,65 la pureza llega a 81% (871 nodos, CR 0,11) y el MAE es 0,94 sobre 10 (media global: 1,33). No aparecieron vectores vacíos. ρ final pendiente del barrido.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D-13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28/10/2026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ρ final de ART 1 = 0,65.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Primer ρ con pureza ≥ 80% (81,4%), CR 0,109 (871 nodos) y el menor MAE del barrido (0,94/10). Con 0,70 la pureza sube a 84,5% pero con 1220 nodos y MAE 0,96. Barrido: python -m src.barrido_rho.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D-14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28/10/2026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App visual en el navegador con Streamlit (src/app_visual.py), ejecutable aparte con streamlit run src/app_visual.py. Complementa a la CLI.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Más clara para mostrar el modelo en la defensa: un alumno, métricas EM/ART 1 y CSV. CarGross.py sigue siendo el punto de entrada único. Usa entrenar_pipeline() de src/metrics.py: mismos resultados que la CLI.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D-15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28/10/2026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La categoría pronosticada se calcula con la nota esperada del nodo (Promoción &gt; 8, Regular 6–8, Recuperatorio 4–6, Riesgo &lt; 4). El perfil EM más común del nodo se informa aparte (perfil_em_nodo).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Pedido de Juan: con la categoría EM del nodo, la categoría no coincidía con la nota (7,78 → Recuperatorio). Acierto 47,4% → 57,2%; MAE y pureza iguales. Contra: casi no pronostica los extremos (87 de 291 Promoción). Comentar con la cátedra.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D-16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28/10/2026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Confianza baja: si ningún nodo pasa la vigilancia, se usa el nodo que más unos del alumno cubre y, si empatan, el de más alumnos (antes, el más activado).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El más activado suele ser un nodo de 1 alumno con prototipo chico: con 10 tareas daba 4,70 y con 9 tareas 6,16 (ahora 5,88). Afecta a 1 alumno del 20% reservado; métricas iguales.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D-17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28/10/2026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Se mantiene el modelo (ρ = 0,65, codificación binaria posicional) aunque la nota esperada no siempre sube al mejorar un hábito. Se documenta como limitación.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En el 17,7% de los casos, mejorar una variable baja la nota más de 0,3 puntos (ej.: 9 tareas → 6,16; 10 tareas → 5,88). ART 1 solo compara bits, el código binario no es ordinal (0111 y 1000 no comparten bits) y 399 de 847 nodos tienen menos de 5 alumnos. Es propio de la arquitectura, no un error.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D-18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28/10/2026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Dataset 2 (benchmark): Student Performance Factors de Kaggle (6.607 alumnos). Entradas: Hours_Studied (por semana, escalada a 100), Attendance, Sleep_Hours (000–024), Tutoring_Sessions (escalada a 100) y Previous_Scores. Mismo pipeline: K = 4, ρ = 0,65. La app tiene un control para pasar de un dataset al otro.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Lo pide la consigna (ítem 5: 2 datasets, ≥ 50 filas y ≥ 5 variables). Ningún dataset público tiene las 5 variables del dataset 1. Resultado: 394 nodos, pureza 84,6%, MAE 0,23 (dar la nota promedio: 0,29). El 98% de las notas está entre 6 y 8, así que el acierto de categoría (98%) no dice mucho.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D-19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28/10/2026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CLI CarGross.py (ISSUE-301): modos train, eval, predict, sweep y demo; datos con -d y -m o con el atajo --dataset 1|2; salida solo en CSV (data/output). Ante cualquier error muestra el motivo y el manual man y sale con código 2 (opciones), 3 (archivo), 4 (datos) o 1 (inesperado).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Lo pide la cátedra (punto de entrada único, CSV, control total de excepciones con man). Usa el mismo entrenar_pipeline() que src.metrics y la app, así los números coinciden (dataset 1: 871 nodos, MAE 0,935). Se agregó predict para alumnos nuevos sin nota. Un código por tipo de error es más claro que los del ejemplo del documento de arquitectura.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>Implementada</w:t>
            </w:r>
          </w:p>
        </w:tc>
      </w:tr>
    </w:tbl>
    <w:p>
      <w:pPr>
        <w:pStyle w:val="Heading1"/>
      </w:pPr>
      <w:r>
        <w:t xml:space="preserve">Notas técnicas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funciona EM (Expectation-Maximization)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Supone que los alumnos vienen de K perfiles, cada uno una campana de Gauss con centro (μ), forma (Σ) y tamaño (π).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Paso E: calcula la probabilidad de que cada alumno pertenezca a cada perfil (responsabilidades).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Paso M: recalcula cada campana con sus alumnos ponderados por esas probabilidades. Se repite E y M hasta que no cambian.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 diferencia de K-means, asigna probabilidades y admite grupos elípticos. K se elige con el menor BIC.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 el proyecto: el autovector principal de Σ y el centro dan el índice de riesgo, que ordena los perfiles en las 4 categorías que luego aprende ART 1.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Por qué EM usa las variables sin adaptar</w:t>
      </w:r>
    </w:p>
    <w:p>
      <w:pPr>
        <w:spacing w:after="120"/>
      </w:pPr>
      <w:r>
        <w:rPr>
          <w:sz w:val="20"/>
          <w:szCs w:val="20"/>
        </w:rPr>
        <w:t xml:space="preserve">Lo pide el docente y es lo correcto: EM modela campanas de Gauss sobre valores continuos y necesita el detalle real (7 hs no es lo mismo que 8). Los bins y bits solo existen porque ART 1 requiere entradas binarias; recortan información y degeneran las covarianzas. EM descubre los perfiles con los datos completos y ART 1 los aprende en binario. Escalar las tareas a 100 no cambia los grupos de EM, porque solo estira la campana.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Elección de K: criterio BIC</w:t>
      </w:r>
    </w:p>
    <w:p>
      <w:pPr>
        <w:spacing w:after="120"/>
      </w:pPr>
      <w:r>
        <w:rPr>
          <w:sz w:val="20"/>
          <w:szCs w:val="20"/>
        </w:rPr>
        <w:t xml:space="preserve">Se prueba EM con K de 2 a 7 y se elige el K con menor BIC = −2·ln L + p·ln N. El primer término premia el ajuste y el segundo multa la cantidad de parámetros (21 por grupo con 5 variables), así un grupo nuevo solo entra si mejora el ajuste más de lo que cuesta. Lo elegimos nosotros (no lo exige la cátedra) porque es el método estándar para elegir K en EM, evita sobreajustar y cumple el pedido de incluir métricas de EM. El AIC (multa 2·p, más suave) se reporta como control. Ante empates se prefiere el K que mejor encaje con las 4 categorías y la red.</w:t>
      </w:r>
    </w:p>
    <w:p>
      <w:pPr>
        <w:pStyle w:val="Heading1"/>
      </w:pPr>
      <w:r>
        <w:t xml:space="preserve">Pendientes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Ajustar el documento de arquitectura (sección 4.2) con D-03, D-06 y D-07.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Confirmar con el docente la fórmula de escalado y la variable única de tareas.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Verificar que previous_score sea de materias comparables.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4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2026-10-27T22:38:49.202Z</dcterms:created>
  <dcterms:modified xsi:type="dcterms:W3CDTF">2026-10-27T22:38:49.213Z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