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109</w:t>
      </w:r>
    </w:p>
    <w:p w:rsidR="00000000" w:rsidDel="00000000" w:rsidP="00000000" w:rsidRDefault="00000000" w:rsidRPr="00000000" w14:paraId="0000000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Título</w:t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  <w:t xml:space="preserve">Modelos de distribución de peces e invertebrados marinos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</w:t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  <w:t xml:space="preserve">Laura Sofía García Castro</w:t>
      </w:r>
      <w:r w:rsidDel="00000000" w:rsidR="00000000" w:rsidRPr="00000000">
        <w:rPr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, Juan Camilo Zárate Arévalo</w:t>
      </w:r>
      <w:r w:rsidDel="00000000" w:rsidR="00000000" w:rsidRPr="00000000">
        <w:rPr>
          <w:highlight w:val="yellow"/>
          <w:vertAlign w:val="super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, Luis Hernán Chasqui Velasco</w:t>
      </w:r>
      <w:r w:rsidDel="00000000" w:rsidR="00000000" w:rsidRPr="00000000">
        <w:rPr>
          <w:highlight w:val="yellow"/>
          <w:vertAlign w:val="super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, Elkin Alexander Tenorio Moreno</w:t>
      </w:r>
      <w:r w:rsidDel="00000000" w:rsidR="00000000" w:rsidRPr="00000000">
        <w:rPr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vertAlign w:val="super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Elkin A. Noguera-Urbano</w:t>
      </w:r>
      <w:r w:rsidDel="00000000" w:rsidR="00000000" w:rsidRPr="00000000">
        <w:rPr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, María Helena Olaya-Rodríguez</w:t>
      </w:r>
      <w:r w:rsidDel="00000000" w:rsidR="00000000" w:rsidRPr="00000000">
        <w:rPr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, Nerieth Goretti Leuro Robles</w:t>
      </w:r>
      <w:r w:rsidDel="00000000" w:rsidR="00000000" w:rsidRPr="00000000">
        <w:rPr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, Juan Carlos Rey Velasco</w:t>
      </w:r>
      <w:r w:rsidDel="00000000" w:rsidR="00000000" w:rsidRPr="00000000">
        <w:rPr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, Carlos Jair Muñoz Rodríguez</w:t>
      </w:r>
      <w:r w:rsidDel="00000000" w:rsidR="00000000" w:rsidRPr="00000000">
        <w:rPr>
          <w:highlight w:val="yellow"/>
          <w:vertAlign w:val="super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, Daniel López Lozano</w:t>
      </w:r>
      <w:r w:rsidDel="00000000" w:rsidR="00000000" w:rsidRPr="00000000">
        <w:rPr>
          <w:highlight w:val="yellow"/>
          <w:vertAlign w:val="super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y Lina María Sánchez Clavijo</w:t>
      </w:r>
      <w:r w:rsidDel="00000000" w:rsidR="00000000" w:rsidRPr="00000000">
        <w:rPr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Destacado</w:t>
      </w:r>
    </w:p>
    <w:p w:rsidR="00000000" w:rsidDel="00000000" w:rsidP="00000000" w:rsidRDefault="00000000" w:rsidRPr="00000000" w14:paraId="00000009">
      <w:pPr>
        <w:shd w:fill="ffffff" w:val="clear"/>
        <w:spacing w:line="36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Colombia alberga una alta biodiversidad marina, pero su conocimiento es aún limitado. Herramientas de modelamiento podrían contribuir a llenar vacíos de información y a orientar acciones de conservación y manejo sostenible.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line="360" w:lineRule="auto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Cuerpo</w:t>
      </w:r>
    </w:p>
    <w:p w:rsidR="00000000" w:rsidDel="00000000" w:rsidP="00000000" w:rsidRDefault="00000000" w:rsidRPr="00000000" w14:paraId="0000000C">
      <w:pPr>
        <w:shd w:fill="ffffff" w:val="clear"/>
        <w:spacing w:line="360" w:lineRule="auto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En Colombia, los </w:t>
      </w:r>
      <w:r w:rsidDel="00000000" w:rsidR="00000000" w:rsidRPr="00000000">
        <w:rPr>
          <w:b w:val="1"/>
          <w:color w:val="202124"/>
          <w:rtl w:val="0"/>
        </w:rPr>
        <w:t xml:space="preserve">ecosistemas </w:t>
      </w:r>
      <w:r w:rsidDel="00000000" w:rsidR="00000000" w:rsidRPr="00000000">
        <w:rPr>
          <w:color w:val="202124"/>
          <w:rtl w:val="0"/>
        </w:rPr>
        <w:t xml:space="preserve">marinos ocupan el 48 % del territorio nacional y albergan cerca de 7633 especies, lo que representa el 9,56 % de toda la biodiversidad reportada en el país (79 828 especies)</w:t>
      </w:r>
      <w:r w:rsidDel="00000000" w:rsidR="00000000" w:rsidRPr="00000000">
        <w:rPr>
          <w:color w:val="202124"/>
          <w:highlight w:val="yellow"/>
          <w:vertAlign w:val="superscript"/>
          <w:rtl w:val="0"/>
        </w:rPr>
        <w:t xml:space="preserve">1</w:t>
      </w:r>
      <w:r w:rsidDel="00000000" w:rsidR="00000000" w:rsidRPr="00000000">
        <w:rPr>
          <w:color w:val="202124"/>
          <w:rtl w:val="0"/>
        </w:rPr>
        <w:t xml:space="preserve">. Aunque existe un volumen considerable de </w:t>
      </w:r>
      <w:r w:rsidDel="00000000" w:rsidR="00000000" w:rsidRPr="00000000">
        <w:rPr>
          <w:b w:val="1"/>
          <w:color w:val="202124"/>
          <w:rtl w:val="0"/>
        </w:rPr>
        <w:t xml:space="preserve">registros biológicos</w:t>
      </w:r>
      <w:r w:rsidDel="00000000" w:rsidR="00000000" w:rsidRPr="00000000">
        <w:rPr>
          <w:color w:val="202124"/>
          <w:rtl w:val="0"/>
        </w:rPr>
        <w:t xml:space="preserve">, estos se concentran en áreas específicas, lo que dificulta comprender los patrones de la biodiversidad marina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4"/>
          <w:rtl w:val="0"/>
        </w:rPr>
        <w:t xml:space="preserve">a escala nacional.</w:t>
      </w:r>
    </w:p>
    <w:p w:rsidR="00000000" w:rsidDel="00000000" w:rsidP="00000000" w:rsidRDefault="00000000" w:rsidRPr="00000000" w14:paraId="0000000D">
      <w:pPr>
        <w:shd w:fill="ffffff" w:val="clear"/>
        <w:spacing w:line="360" w:lineRule="auto"/>
        <w:ind w:firstLine="72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Para abordar esta brecha de información, el Instituto Humboldt, el Invemar y grupos de expertos modelaron las áreas de </w:t>
      </w:r>
      <w:r w:rsidDel="00000000" w:rsidR="00000000" w:rsidRPr="00000000">
        <w:rPr>
          <w:b w:val="1"/>
          <w:color w:val="202124"/>
          <w:rtl w:val="0"/>
        </w:rPr>
        <w:t xml:space="preserve">distribución </w:t>
      </w:r>
      <w:r w:rsidDel="00000000" w:rsidR="00000000" w:rsidRPr="00000000">
        <w:rPr>
          <w:color w:val="202124"/>
          <w:rtl w:val="0"/>
        </w:rPr>
        <w:t xml:space="preserve">potencial </w:t>
      </w:r>
      <w:r w:rsidDel="00000000" w:rsidR="00000000" w:rsidRPr="00000000">
        <w:rPr>
          <w:color w:val="202124"/>
          <w:rtl w:val="0"/>
        </w:rPr>
        <w:t xml:space="preserve">e identificaron</w:t>
      </w:r>
      <w:r w:rsidDel="00000000" w:rsidR="00000000" w:rsidRPr="00000000">
        <w:rPr>
          <w:color w:val="202124"/>
          <w:rtl w:val="0"/>
        </w:rPr>
        <w:t xml:space="preserve"> el estado de conservación</w:t>
      </w:r>
      <w:r w:rsidDel="00000000" w:rsidR="00000000" w:rsidRPr="00000000">
        <w:rPr>
          <w:color w:val="202124"/>
          <w:rtl w:val="0"/>
        </w:rPr>
        <w:t xml:space="preserve"> para 177 especies marinas</w:t>
      </w:r>
      <w:r w:rsidDel="00000000" w:rsidR="00000000" w:rsidRPr="00000000">
        <w:rPr>
          <w:color w:val="202124"/>
          <w:highlight w:val="yellow"/>
          <w:vertAlign w:val="superscript"/>
          <w:rtl w:val="0"/>
        </w:rPr>
        <w:t xml:space="preserve">2-4</w:t>
      </w:r>
      <w:r w:rsidDel="00000000" w:rsidR="00000000" w:rsidRPr="00000000">
        <w:rPr>
          <w:color w:val="202124"/>
          <w:rtl w:val="0"/>
        </w:rPr>
        <w:t xml:space="preserve"> a través de la plataforma BioModelos</w:t>
      </w:r>
      <w:r w:rsidDel="00000000" w:rsidR="00000000" w:rsidRPr="00000000">
        <w:rPr>
          <w:color w:val="202124"/>
          <w:highlight w:val="yellow"/>
          <w:vertAlign w:val="superscript"/>
          <w:rtl w:val="0"/>
        </w:rPr>
        <w:t xml:space="preserve">5,6</w:t>
      </w:r>
      <w:r w:rsidDel="00000000" w:rsidR="00000000" w:rsidRPr="00000000">
        <w:rPr>
          <w:color w:val="202124"/>
          <w:rtl w:val="0"/>
        </w:rPr>
        <w:t xml:space="preserve">. </w:t>
      </w:r>
      <w:r w:rsidDel="00000000" w:rsidR="00000000" w:rsidRPr="00000000">
        <w:rPr>
          <w:color w:val="202124"/>
          <w:rtl w:val="0"/>
        </w:rPr>
        <w:t xml:space="preserve">De esta manera, se encontró</w:t>
      </w:r>
      <w:r w:rsidDel="00000000" w:rsidR="00000000" w:rsidRPr="00000000">
        <w:rPr>
          <w:color w:val="202124"/>
          <w:rtl w:val="0"/>
        </w:rPr>
        <w:t xml:space="preserve"> q</w:t>
      </w:r>
      <w:r w:rsidDel="00000000" w:rsidR="00000000" w:rsidRPr="00000000">
        <w:rPr>
          <w:color w:val="202124"/>
          <w:rtl w:val="0"/>
        </w:rPr>
        <w:t xml:space="preserve">ue </w:t>
      </w:r>
      <w:r w:rsidDel="00000000" w:rsidR="00000000" w:rsidRPr="00000000">
        <w:rPr>
          <w:color w:val="202124"/>
          <w:rtl w:val="0"/>
        </w:rPr>
        <w:t xml:space="preserve">42 especies están reportadas en algún nivel de amenaza</w:t>
      </w:r>
      <w:r w:rsidDel="00000000" w:rsidR="00000000" w:rsidRPr="00000000">
        <w:rPr>
          <w:color w:val="202124"/>
          <w:rtl w:val="0"/>
        </w:rPr>
        <w:t xml:space="preserve"> y 12 se encuentran En Peligro Crítico (CR), según la Lista Roja de la UICN</w:t>
      </w:r>
      <w:r w:rsidDel="00000000" w:rsidR="00000000" w:rsidRPr="00000000">
        <w:rPr>
          <w:color w:val="202124"/>
          <w:highlight w:val="yellow"/>
          <w:vertAlign w:val="superscript"/>
          <w:rtl w:val="0"/>
        </w:rPr>
        <w:t xml:space="preserve">7</w:t>
      </w:r>
      <w:r w:rsidDel="00000000" w:rsidR="00000000" w:rsidRPr="00000000">
        <w:rPr>
          <w:color w:val="202124"/>
          <w:rtl w:val="0"/>
        </w:rPr>
        <w:t xml:space="preserve">. Entre ellas se destacan corales esenciales para los arrecifes, como </w:t>
      </w:r>
      <w:r w:rsidDel="00000000" w:rsidR="00000000" w:rsidRPr="00000000">
        <w:rPr>
          <w:i w:val="1"/>
          <w:color w:val="202124"/>
          <w:rtl w:val="0"/>
        </w:rPr>
        <w:t xml:space="preserve">Acropora cervicornis</w:t>
      </w:r>
      <w:r w:rsidDel="00000000" w:rsidR="00000000" w:rsidRPr="00000000">
        <w:rPr>
          <w:color w:val="202124"/>
          <w:rtl w:val="0"/>
        </w:rPr>
        <w:t xml:space="preserve">, </w:t>
      </w:r>
      <w:r w:rsidDel="00000000" w:rsidR="00000000" w:rsidRPr="00000000">
        <w:rPr>
          <w:i w:val="1"/>
          <w:color w:val="202124"/>
          <w:rtl w:val="0"/>
        </w:rPr>
        <w:t xml:space="preserve">Acropora palmata</w:t>
      </w:r>
      <w:r w:rsidDel="00000000" w:rsidR="00000000" w:rsidRPr="00000000">
        <w:rPr>
          <w:color w:val="202124"/>
          <w:rtl w:val="0"/>
        </w:rPr>
        <w:t xml:space="preserve"> y </w:t>
      </w:r>
      <w:r w:rsidDel="00000000" w:rsidR="00000000" w:rsidRPr="00000000">
        <w:rPr>
          <w:i w:val="1"/>
          <w:color w:val="202124"/>
          <w:rtl w:val="0"/>
        </w:rPr>
        <w:t xml:space="preserve">Dendrogyra cylindrus</w:t>
      </w:r>
      <w:r w:rsidDel="00000000" w:rsidR="00000000" w:rsidRPr="00000000">
        <w:rPr>
          <w:color w:val="202124"/>
          <w:rtl w:val="0"/>
        </w:rPr>
        <w:t xml:space="preserve">; tiburones clave para el equilibrio ecológico, como </w:t>
      </w:r>
      <w:r w:rsidDel="00000000" w:rsidR="00000000" w:rsidRPr="00000000">
        <w:rPr>
          <w:i w:val="1"/>
          <w:color w:val="202124"/>
          <w:rtl w:val="0"/>
        </w:rPr>
        <w:t xml:space="preserve">Sphyrna lewini</w:t>
      </w:r>
      <w:r w:rsidDel="00000000" w:rsidR="00000000" w:rsidRPr="00000000">
        <w:rPr>
          <w:color w:val="202124"/>
          <w:rtl w:val="0"/>
        </w:rPr>
        <w:t xml:space="preserve"> y </w:t>
      </w:r>
      <w:r w:rsidDel="00000000" w:rsidR="00000000" w:rsidRPr="00000000">
        <w:rPr>
          <w:i w:val="1"/>
          <w:color w:val="202124"/>
          <w:rtl w:val="0"/>
        </w:rPr>
        <w:t xml:space="preserve">Carcharhinus longimanus</w:t>
      </w:r>
      <w:r w:rsidDel="00000000" w:rsidR="00000000" w:rsidRPr="00000000">
        <w:rPr>
          <w:color w:val="202124"/>
          <w:rtl w:val="0"/>
        </w:rPr>
        <w:t xml:space="preserve">; y peces como </w:t>
      </w:r>
      <w:r w:rsidDel="00000000" w:rsidR="00000000" w:rsidRPr="00000000">
        <w:rPr>
          <w:i w:val="1"/>
          <w:color w:val="202124"/>
          <w:rtl w:val="0"/>
        </w:rPr>
        <w:t xml:space="preserve">Epinephelus striatus</w:t>
      </w:r>
      <w:r w:rsidDel="00000000" w:rsidR="00000000" w:rsidRPr="00000000">
        <w:rPr>
          <w:color w:val="202124"/>
          <w:rtl w:val="0"/>
        </w:rPr>
        <w:t xml:space="preserve">, un importante depredador afectado por la sobrepesca y la degradación de sus hábitats. Estas especies son </w:t>
      </w:r>
      <w:r w:rsidDel="00000000" w:rsidR="00000000" w:rsidRPr="00000000">
        <w:rPr>
          <w:b w:val="1"/>
          <w:color w:val="202124"/>
          <w:rtl w:val="0"/>
        </w:rPr>
        <w:t xml:space="preserve">indicadoras </w:t>
      </w:r>
      <w:r w:rsidDel="00000000" w:rsidR="00000000" w:rsidRPr="00000000">
        <w:rPr>
          <w:color w:val="202124"/>
          <w:rtl w:val="0"/>
        </w:rPr>
        <w:t xml:space="preserve">de la salud de los ecosistemas marinos, y su protección es crucial para</w:t>
      </w:r>
      <w:r w:rsidDel="00000000" w:rsidR="00000000" w:rsidRPr="00000000">
        <w:rPr>
          <w:color w:val="202124"/>
          <w:rtl w:val="0"/>
        </w:rPr>
        <w:t xml:space="preserve"> el sostenimiento de la biodiversidad marina</w:t>
      </w:r>
      <w:r w:rsidDel="00000000" w:rsidR="00000000" w:rsidRPr="00000000">
        <w:rPr>
          <w:color w:val="202124"/>
          <w:rtl w:val="0"/>
        </w:rPr>
        <w:t xml:space="preserve"> y de las </w:t>
      </w:r>
      <w:r w:rsidDel="00000000" w:rsidR="00000000" w:rsidRPr="00000000">
        <w:rPr>
          <w:b w:val="1"/>
          <w:color w:val="202124"/>
          <w:rtl w:val="0"/>
        </w:rPr>
        <w:t xml:space="preserve">comunidades </w:t>
      </w:r>
      <w:r w:rsidDel="00000000" w:rsidR="00000000" w:rsidRPr="00000000">
        <w:rPr>
          <w:color w:val="202124"/>
          <w:rtl w:val="0"/>
        </w:rPr>
        <w:t xml:space="preserve">que dependen de ella.</w:t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ind w:left="0" w:firstLine="72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E</w:t>
      </w:r>
      <w:r w:rsidDel="00000000" w:rsidR="00000000" w:rsidRPr="00000000">
        <w:rPr>
          <w:color w:val="202124"/>
          <w:rtl w:val="0"/>
        </w:rPr>
        <w:t xml:space="preserve">stos modelos serán utilizados en la preparación de un atlas de distribución de especies</w:t>
      </w:r>
      <w:r w:rsidDel="00000000" w:rsidR="00000000" w:rsidRPr="00000000">
        <w:rPr>
          <w:color w:val="202124"/>
          <w:rtl w:val="0"/>
        </w:rPr>
        <w:t xml:space="preserve"> </w:t>
      </w:r>
      <w:r w:rsidDel="00000000" w:rsidR="00000000" w:rsidRPr="00000000">
        <w:rPr>
          <w:color w:val="202124"/>
          <w:rtl w:val="0"/>
        </w:rPr>
        <w:t xml:space="preserve">marinas, una herramienta que podría guiar futuras acciones de </w:t>
      </w:r>
      <w:r w:rsidDel="00000000" w:rsidR="00000000" w:rsidRPr="00000000">
        <w:rPr>
          <w:b w:val="1"/>
          <w:color w:val="202124"/>
          <w:rtl w:val="0"/>
        </w:rPr>
        <w:t xml:space="preserve">conservación </w:t>
      </w:r>
      <w:r w:rsidDel="00000000" w:rsidR="00000000" w:rsidRPr="00000000">
        <w:rPr>
          <w:color w:val="202124"/>
          <w:rtl w:val="0"/>
        </w:rPr>
        <w:t xml:space="preserve">y manejo sostenible. Su utilidad radica, por un lado, en facilitar la identificación de áreas prioritarias de protección, y por otro, en servir como insumo para formular estrategias que mitiguen los impactos del cambio climático y las actividades humanas en la región. Por ello, es necesario fomentar la publicación de</w:t>
      </w:r>
      <w:r w:rsidDel="00000000" w:rsidR="00000000" w:rsidRPr="00000000">
        <w:rPr>
          <w:b w:val="1"/>
          <w:color w:val="202124"/>
          <w:rtl w:val="0"/>
        </w:rPr>
        <w:t xml:space="preserve"> </w:t>
      </w:r>
      <w:r w:rsidDel="00000000" w:rsidR="00000000" w:rsidRPr="00000000">
        <w:rPr>
          <w:color w:val="202124"/>
          <w:rtl w:val="0"/>
        </w:rPr>
        <w:t xml:space="preserve">registros biológicos de especies marinas y contar con información detallada sobre variables ambientales que permita caracterizar con mayor precisión sus </w:t>
      </w:r>
      <w:r w:rsidDel="00000000" w:rsidR="00000000" w:rsidRPr="00000000">
        <w:rPr>
          <w:b w:val="1"/>
          <w:color w:val="202124"/>
          <w:rtl w:val="0"/>
        </w:rPr>
        <w:t xml:space="preserve">hábitats</w:t>
      </w:r>
      <w:r w:rsidDel="00000000" w:rsidR="00000000" w:rsidRPr="00000000">
        <w:rPr>
          <w:color w:val="202124"/>
          <w:rtl w:val="0"/>
        </w:rPr>
        <w:t xml:space="preserve">. De esta manera, será posible generar más y mejores modelos de distribución que sigan integrando el conocimiento experto sobre estos grupos.</w:t>
      </w:r>
    </w:p>
    <w:p w:rsidR="00000000" w:rsidDel="00000000" w:rsidP="00000000" w:rsidRDefault="00000000" w:rsidRPr="00000000" w14:paraId="0000000F">
      <w:pPr>
        <w:spacing w:line="360" w:lineRule="auto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0"/>
        </w:tabs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Fichas relacionadas</w:t>
      </w:r>
    </w:p>
    <w:p w:rsidR="00000000" w:rsidDel="00000000" w:rsidP="00000000" w:rsidRDefault="00000000" w:rsidRPr="00000000" w14:paraId="00000011">
      <w:pPr>
        <w:spacing w:line="360" w:lineRule="auto"/>
        <w:jc w:val="both"/>
        <w:rPr/>
      </w:pPr>
      <w:r w:rsidDel="00000000" w:rsidR="00000000" w:rsidRPr="00000000">
        <w:rPr>
          <w:b w:val="1"/>
          <w:highlight w:val="white"/>
          <w:rtl w:val="0"/>
        </w:rPr>
        <w:t xml:space="preserve">BIO</w:t>
      </w:r>
      <w:r w:rsidDel="00000000" w:rsidR="00000000" w:rsidRPr="00000000">
        <w:rPr>
          <w:highlight w:val="white"/>
          <w:rtl w:val="0"/>
        </w:rPr>
        <w:t xml:space="preserve"> 2023: 404 | </w:t>
      </w:r>
      <w:r w:rsidDel="00000000" w:rsidR="00000000" w:rsidRPr="00000000">
        <w:rPr>
          <w:b w:val="1"/>
          <w:highlight w:val="white"/>
          <w:rtl w:val="0"/>
        </w:rPr>
        <w:t xml:space="preserve">BIO </w:t>
      </w:r>
      <w:r w:rsidDel="00000000" w:rsidR="00000000" w:rsidRPr="00000000">
        <w:rPr>
          <w:highlight w:val="white"/>
          <w:rtl w:val="0"/>
        </w:rPr>
        <w:t xml:space="preserve">2020: 104 | </w:t>
      </w:r>
      <w:r w:rsidDel="00000000" w:rsidR="00000000" w:rsidRPr="00000000">
        <w:rPr>
          <w:b w:val="1"/>
          <w:highlight w:val="white"/>
          <w:rtl w:val="0"/>
        </w:rPr>
        <w:t xml:space="preserve">BIO </w:t>
      </w:r>
      <w:r w:rsidDel="00000000" w:rsidR="00000000" w:rsidRPr="00000000">
        <w:rPr>
          <w:highlight w:val="white"/>
          <w:rtl w:val="0"/>
        </w:rPr>
        <w:t xml:space="preserve">2019: 104, 105, 303, | </w:t>
      </w:r>
      <w:r w:rsidDel="00000000" w:rsidR="00000000" w:rsidRPr="00000000">
        <w:rPr>
          <w:b w:val="1"/>
          <w:highlight w:val="white"/>
          <w:rtl w:val="0"/>
        </w:rPr>
        <w:t xml:space="preserve">BIO </w:t>
      </w:r>
      <w:r w:rsidDel="00000000" w:rsidR="00000000" w:rsidRPr="00000000">
        <w:rPr>
          <w:highlight w:val="white"/>
          <w:rtl w:val="0"/>
        </w:rPr>
        <w:t xml:space="preserve">2017: 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0"/>
        </w:tabs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0"/>
        </w:tabs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Temáticas</w:t>
      </w:r>
    </w:p>
    <w:p w:rsidR="00000000" w:rsidDel="00000000" w:rsidP="00000000" w:rsidRDefault="00000000" w:rsidRPr="00000000" w14:paraId="00000014">
      <w:pPr>
        <w:tabs>
          <w:tab w:val="left" w:leader="none" w:pos="0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Distribución de especies, Registros biológicos, Gestión de conocimiento, Tendencia</w:t>
      </w:r>
    </w:p>
    <w:p w:rsidR="00000000" w:rsidDel="00000000" w:rsidP="00000000" w:rsidRDefault="00000000" w:rsidRPr="00000000" w14:paraId="00000015">
      <w:pPr>
        <w:spacing w:line="360" w:lineRule="auto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Instituciones</w:t>
      </w:r>
    </w:p>
    <w:p w:rsidR="00000000" w:rsidDel="00000000" w:rsidP="00000000" w:rsidRDefault="00000000" w:rsidRPr="00000000" w14:paraId="00000017">
      <w:pPr>
        <w:shd w:fill="ffffff" w:val="clear"/>
        <w:spacing w:line="360" w:lineRule="auto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a. Instituto Humboldt; b. Invemar; c. American Museum of Natural History.</w:t>
      </w:r>
    </w:p>
    <w:p w:rsidR="00000000" w:rsidDel="00000000" w:rsidP="00000000" w:rsidRDefault="00000000" w:rsidRPr="00000000" w14:paraId="00000018">
      <w:pPr>
        <w:spacing w:line="360" w:lineRule="auto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Salidas gráficas</w:t>
      </w:r>
    </w:p>
    <w:p w:rsidR="00000000" w:rsidDel="00000000" w:rsidP="00000000" w:rsidRDefault="00000000" w:rsidRPr="00000000" w14:paraId="0000001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Salida 1 [mapa]. Variables ambientales y registros para la elaboración de los modelos</w:t>
      </w:r>
    </w:p>
    <w:p w:rsidR="00000000" w:rsidDel="00000000" w:rsidP="00000000" w:rsidRDefault="00000000" w:rsidRPr="00000000" w14:paraId="0000001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Salinidad superficial del mar</w:t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053013" cy="341778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417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Mayor</w:t>
      </w:r>
    </w:p>
    <w:p w:rsidR="00000000" w:rsidDel="00000000" w:rsidP="00000000" w:rsidRDefault="00000000" w:rsidRPr="00000000" w14:paraId="00000020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3982" cy="67123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82" cy="671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Menor</w:t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Temperatura superficial del 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862513" cy="317712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177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Mayor</w:t>
      </w:r>
    </w:p>
    <w:p w:rsidR="00000000" w:rsidDel="00000000" w:rsidP="00000000" w:rsidRDefault="00000000" w:rsidRPr="00000000" w14:paraId="00000026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9111" cy="113536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111" cy="113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  <w:t xml:space="preserve">Menor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Distancia a la costa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938713" cy="322058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22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  <w:t xml:space="preserve">Mayor</w:t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11975" cy="62794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5" cy="62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  <w:t xml:space="preserve">Menor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Profundidad del lecho marino</w:t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072063" cy="364508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645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Mayor</w:t>
      </w:r>
    </w:p>
    <w:p w:rsidR="00000000" w:rsidDel="00000000" w:rsidP="00000000" w:rsidRDefault="00000000" w:rsidRPr="00000000" w14:paraId="00000032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09612" cy="72932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09612" cy="729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  <w:t xml:space="preserve">Menor</w:t>
      </w:r>
    </w:p>
    <w:p w:rsidR="00000000" w:rsidDel="00000000" w:rsidP="00000000" w:rsidRDefault="00000000" w:rsidRPr="00000000" w14:paraId="00000034">
      <w:pPr>
        <w:spacing w:line="360" w:lineRule="auto"/>
        <w:rPr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Salida 2 [gráfico]. Especies identificadas en categorías de amenaza de la UICN</w:t>
      </w:r>
      <w:r w:rsidDel="00000000" w:rsidR="00000000" w:rsidRPr="00000000">
        <w:rPr>
          <w:rtl w:val="0"/>
        </w:rPr>
      </w:r>
    </w:p>
    <w:tbl>
      <w:tblPr>
        <w:tblStyle w:val="Table1"/>
        <w:tblW w:w="5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5"/>
        <w:gridCol w:w="1445"/>
        <w:gridCol w:w="2210"/>
        <w:tblGridChange w:id="0">
          <w:tblGrid>
            <w:gridCol w:w="2285"/>
            <w:gridCol w:w="1445"/>
            <w:gridCol w:w="2210"/>
          </w:tblGrid>
        </w:tblGridChange>
      </w:tblGrid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Especie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 de amenaza UICN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Acanthemblemaria stephensi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Acropora cervicornis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Acropora palmata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Aetobatus narinari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(EN)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Axoclinus rubinoffi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Carcharhinus acronotus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(EN)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Carcharhinus falciformis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Carcharhinus leucas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Carcharhinus limbatus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Carcharhinus longimanus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Carcharhinus obscurus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(EN)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Carcharhinus perezii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(EN)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Carcharhinus porosus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Dendrogyra cylindrus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Diplobatis colombiensis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Epinephelus itajara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Epinephelus striatus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Eusmilia fastigiata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Ginglymostoma cirratum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Halichoeres malpelo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Hippocampus ingens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Hypanus longus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Hyporthodus acanthistius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Isostichopus fuscus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(EN)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Isurus oxyrinchus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(EN)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Lachnolaimus maximus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Lepidonectes bimaculatus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Lutjanus cyanopterus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Chordata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Megalops atlanticus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Cnidaria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Millepora complanata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Mollusca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Mycetophyllia ferox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Mollusca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Mycteroperca olfax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Mollusca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Narcine leoparda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Cnidaria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Orbicella annularis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Arthropoda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(EN)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Orbicella faveolata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Arthropoda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(EN)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Rhizoprionodon lalandii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Cnidaria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Rhizoprionodon porosus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Cnidaria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Sphyrna corona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Mollusca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Sphyrna lewini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Cnidaria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Sphyrna mokarran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Mollusca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Crítico (CR)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Sphyrna tiburo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Mollusca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 Peligro (EN)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Zapteryx xyster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Cnidaria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Vulnerable (VU)</w:t>
            </w:r>
          </w:p>
        </w:tc>
      </w:tr>
    </w:tbl>
    <w:p w:rsidR="00000000" w:rsidDel="00000000" w:rsidP="00000000" w:rsidRDefault="00000000" w:rsidRPr="00000000" w14:paraId="000000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Salida 3 [ilustración]</w:t>
      </w:r>
    </w:p>
    <w:p w:rsidR="00000000" w:rsidDel="00000000" w:rsidP="00000000" w:rsidRDefault="00000000" w:rsidRPr="00000000" w14:paraId="000000B9">
      <w:pPr>
        <w:spacing w:line="276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91313" cy="4863748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486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/>
      </w:pPr>
      <w:r w:rsidDel="00000000" w:rsidR="00000000" w:rsidRPr="00000000">
        <w:rPr>
          <w:rtl w:val="0"/>
        </w:rPr>
        <w:t xml:space="preserve">[ícono pez] [ícono VU]</w:t>
      </w:r>
    </w:p>
    <w:p w:rsidR="00000000" w:rsidDel="00000000" w:rsidP="00000000" w:rsidRDefault="00000000" w:rsidRPr="00000000" w14:paraId="000000BB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Raya eléctrica colombiana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Diplobatis colombiensis</w:t>
      </w:r>
    </w:p>
    <w:p w:rsidR="00000000" w:rsidDel="00000000" w:rsidP="00000000" w:rsidRDefault="00000000" w:rsidRPr="00000000" w14:paraId="000000BD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