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1099"/>
        </w:tabs>
        <w:spacing w:after="0" w:line="360" w:lineRule="auto"/>
        <w:jc w:val="both"/>
        <w:rPr>
          <w:b w:val="1"/>
          <w:sz w:val="40"/>
          <w:szCs w:val="40"/>
        </w:rPr>
      </w:pPr>
      <w:r w:rsidDel="00000000" w:rsidR="00000000" w:rsidRPr="00000000">
        <w:rPr>
          <w:b w:val="1"/>
          <w:sz w:val="40"/>
          <w:szCs w:val="40"/>
          <w:rtl w:val="0"/>
        </w:rPr>
        <w:t xml:space="preserve">205</w:t>
      </w:r>
    </w:p>
    <w:p w:rsidR="00000000" w:rsidDel="00000000" w:rsidP="00000000" w:rsidRDefault="00000000" w:rsidRPr="00000000" w14:paraId="00000002">
      <w:pPr>
        <w:tabs>
          <w:tab w:val="left" w:leader="none" w:pos="1099"/>
        </w:tabs>
        <w:spacing w:after="0" w:line="360" w:lineRule="auto"/>
        <w:jc w:val="both"/>
        <w:rPr>
          <w:b w:val="1"/>
          <w:sz w:val="22"/>
          <w:szCs w:val="22"/>
        </w:rPr>
      </w:pPr>
      <w:r w:rsidDel="00000000" w:rsidR="00000000" w:rsidRPr="00000000">
        <w:rPr>
          <w:b w:val="1"/>
          <w:sz w:val="22"/>
          <w:szCs w:val="22"/>
          <w:rtl w:val="0"/>
        </w:rPr>
        <w:t xml:space="preserve">Título</w:t>
        <w:tab/>
      </w:r>
    </w:p>
    <w:p w:rsidR="00000000" w:rsidDel="00000000" w:rsidP="00000000" w:rsidRDefault="00000000" w:rsidRPr="00000000" w14:paraId="00000003">
      <w:pPr>
        <w:spacing w:after="0" w:line="360" w:lineRule="auto"/>
        <w:jc w:val="both"/>
        <w:rPr>
          <w:sz w:val="22"/>
          <w:szCs w:val="22"/>
        </w:rPr>
      </w:pPr>
      <w:r w:rsidDel="00000000" w:rsidR="00000000" w:rsidRPr="00000000">
        <w:rPr>
          <w:sz w:val="22"/>
          <w:szCs w:val="22"/>
          <w:rtl w:val="0"/>
        </w:rPr>
        <w:t xml:space="preserve">Retos de conservación en la Sierra Nevada de Santa Marta</w:t>
      </w:r>
    </w:p>
    <w:p w:rsidR="00000000" w:rsidDel="00000000" w:rsidP="00000000" w:rsidRDefault="00000000" w:rsidRPr="00000000" w14:paraId="00000004">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05">
      <w:pPr>
        <w:spacing w:after="0" w:line="360" w:lineRule="auto"/>
        <w:jc w:val="both"/>
        <w:rPr>
          <w:b w:val="1"/>
          <w:sz w:val="22"/>
          <w:szCs w:val="22"/>
        </w:rPr>
      </w:pPr>
      <w:r w:rsidDel="00000000" w:rsidR="00000000" w:rsidRPr="00000000">
        <w:rPr>
          <w:b w:val="1"/>
          <w:sz w:val="22"/>
          <w:szCs w:val="22"/>
          <w:rtl w:val="0"/>
        </w:rPr>
        <w:t xml:space="preserve">Autores</w:t>
      </w:r>
    </w:p>
    <w:p w:rsidR="00000000" w:rsidDel="00000000" w:rsidP="00000000" w:rsidRDefault="00000000" w:rsidRPr="00000000" w14:paraId="00000006">
      <w:pPr>
        <w:spacing w:after="0" w:line="360" w:lineRule="auto"/>
        <w:jc w:val="both"/>
        <w:rPr>
          <w:sz w:val="22"/>
          <w:szCs w:val="22"/>
        </w:rPr>
      </w:pPr>
      <w:r w:rsidDel="00000000" w:rsidR="00000000" w:rsidRPr="00000000">
        <w:rPr>
          <w:sz w:val="22"/>
          <w:szCs w:val="22"/>
          <w:rtl w:val="0"/>
        </w:rPr>
        <w:t xml:space="preserve">Santiago Giraldo</w:t>
      </w:r>
      <w:r w:rsidDel="00000000" w:rsidR="00000000" w:rsidRPr="00000000">
        <w:rPr>
          <w:sz w:val="22"/>
          <w:szCs w:val="22"/>
          <w:highlight w:val="yellow"/>
          <w:vertAlign w:val="superscript"/>
          <w:rtl w:val="0"/>
        </w:rPr>
        <w:t xml:space="preserve">a</w:t>
      </w:r>
      <w:r w:rsidDel="00000000" w:rsidR="00000000" w:rsidRPr="00000000">
        <w:rPr>
          <w:rtl w:val="0"/>
        </w:rPr>
      </w:r>
    </w:p>
    <w:p w:rsidR="00000000" w:rsidDel="00000000" w:rsidP="00000000" w:rsidRDefault="00000000" w:rsidRPr="00000000" w14:paraId="00000007">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08">
      <w:pPr>
        <w:spacing w:after="0" w:line="360" w:lineRule="auto"/>
        <w:jc w:val="both"/>
        <w:rPr>
          <w:b w:val="1"/>
          <w:sz w:val="22"/>
          <w:szCs w:val="22"/>
        </w:rPr>
      </w:pPr>
      <w:r w:rsidDel="00000000" w:rsidR="00000000" w:rsidRPr="00000000">
        <w:rPr>
          <w:b w:val="1"/>
          <w:sz w:val="22"/>
          <w:szCs w:val="22"/>
          <w:rtl w:val="0"/>
        </w:rPr>
        <w:t xml:space="preserve">Destacado</w:t>
      </w:r>
    </w:p>
    <w:p w:rsidR="00000000" w:rsidDel="00000000" w:rsidP="00000000" w:rsidRDefault="00000000" w:rsidRPr="00000000" w14:paraId="00000009">
      <w:pPr>
        <w:spacing w:after="0" w:line="360" w:lineRule="auto"/>
        <w:jc w:val="both"/>
        <w:rPr>
          <w:sz w:val="22"/>
          <w:szCs w:val="22"/>
        </w:rPr>
      </w:pPr>
      <w:r w:rsidDel="00000000" w:rsidR="00000000" w:rsidRPr="00000000">
        <w:rPr>
          <w:sz w:val="22"/>
          <w:szCs w:val="22"/>
          <w:rtl w:val="0"/>
        </w:rPr>
        <w:t xml:space="preserve">La Sierra Nevada de Santa Marta enfrenta hoy enormes desafíos debido al crecimiento de la huella humana. Promover la investigación y la gestión a largo plazo es fundamental para proteger este emblema del Caribe.</w:t>
      </w:r>
    </w:p>
    <w:p w:rsidR="00000000" w:rsidDel="00000000" w:rsidP="00000000" w:rsidRDefault="00000000" w:rsidRPr="00000000" w14:paraId="0000000A">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0B">
      <w:pPr>
        <w:spacing w:after="0" w:line="360" w:lineRule="auto"/>
        <w:jc w:val="both"/>
        <w:rPr>
          <w:b w:val="1"/>
          <w:sz w:val="22"/>
          <w:szCs w:val="22"/>
        </w:rPr>
      </w:pPr>
      <w:r w:rsidDel="00000000" w:rsidR="00000000" w:rsidRPr="00000000">
        <w:rPr>
          <w:b w:val="1"/>
          <w:sz w:val="22"/>
          <w:szCs w:val="22"/>
          <w:rtl w:val="0"/>
        </w:rPr>
        <w:t xml:space="preserve">Cuerpo</w:t>
      </w:r>
    </w:p>
    <w:p w:rsidR="00000000" w:rsidDel="00000000" w:rsidP="00000000" w:rsidRDefault="00000000" w:rsidRPr="00000000" w14:paraId="0000000C">
      <w:pPr>
        <w:spacing w:after="0" w:line="360" w:lineRule="auto"/>
        <w:jc w:val="both"/>
        <w:rPr>
          <w:sz w:val="22"/>
          <w:szCs w:val="22"/>
        </w:rPr>
      </w:pPr>
      <w:r w:rsidDel="00000000" w:rsidR="00000000" w:rsidRPr="00000000">
        <w:rPr>
          <w:sz w:val="22"/>
          <w:szCs w:val="22"/>
          <w:rtl w:val="0"/>
        </w:rPr>
        <w:t xml:space="preserve">La Sierra Nevada de Santa Marta (SNSM) es una de las montañas costeras más altas del mundo y destaca por su singularidad biológica: en 2013, la Unión Internacional para la Conservación de la Naturaleza (UICN) la categorizó como uno de los </w:t>
      </w:r>
      <w:r w:rsidDel="00000000" w:rsidR="00000000" w:rsidRPr="00000000">
        <w:rPr>
          <w:b w:val="1"/>
          <w:sz w:val="22"/>
          <w:szCs w:val="22"/>
          <w:rtl w:val="0"/>
        </w:rPr>
        <w:t xml:space="preserve">ecosistemas </w:t>
      </w:r>
      <w:r w:rsidDel="00000000" w:rsidR="00000000" w:rsidRPr="00000000">
        <w:rPr>
          <w:sz w:val="22"/>
          <w:szCs w:val="22"/>
          <w:rtl w:val="0"/>
        </w:rPr>
        <w:t xml:space="preserve">irremplazables del planeta. Además de su importancia ecológica, ha sido hogar de diversos grupos humanos durante al menos dos mil años. Actualmente en la Sierra habitan comunidades indígenas y campesinas, cuya presencia en las zonas altas y medias ha dado lugar a mosaicos agroforestales que combinan coberturas naturales con producciones agrícolas y ganaderas a pequeña y mediana escala.</w:t>
      </w:r>
    </w:p>
    <w:p w:rsidR="00000000" w:rsidDel="00000000" w:rsidP="00000000" w:rsidRDefault="00000000" w:rsidRPr="00000000" w14:paraId="0000000D">
      <w:pPr>
        <w:spacing w:after="0" w:line="360" w:lineRule="auto"/>
        <w:ind w:firstLine="720"/>
        <w:jc w:val="both"/>
        <w:rPr>
          <w:sz w:val="22"/>
          <w:szCs w:val="22"/>
        </w:rPr>
      </w:pPr>
      <w:r w:rsidDel="00000000" w:rsidR="00000000" w:rsidRPr="00000000">
        <w:rPr>
          <w:sz w:val="22"/>
          <w:szCs w:val="22"/>
          <w:rtl w:val="0"/>
        </w:rPr>
        <w:t xml:space="preserve">Por su parte, las zonas bajas circundantes y costeras, originalmente cubiertas por </w:t>
      </w:r>
      <w:r w:rsidDel="00000000" w:rsidR="00000000" w:rsidRPr="00000000">
        <w:rPr>
          <w:b w:val="1"/>
          <w:sz w:val="22"/>
          <w:szCs w:val="22"/>
          <w:rtl w:val="0"/>
        </w:rPr>
        <w:t xml:space="preserve">bosques secos</w:t>
      </w:r>
      <w:r w:rsidDel="00000000" w:rsidR="00000000" w:rsidRPr="00000000">
        <w:rPr>
          <w:sz w:val="22"/>
          <w:szCs w:val="22"/>
          <w:rtl w:val="0"/>
        </w:rPr>
        <w:t xml:space="preserve"> y húmedos, han sido transformadas por una creciente actividad </w:t>
      </w:r>
      <w:r w:rsidDel="00000000" w:rsidR="00000000" w:rsidRPr="00000000">
        <w:rPr>
          <w:b w:val="1"/>
          <w:sz w:val="22"/>
          <w:szCs w:val="22"/>
          <w:rtl w:val="0"/>
        </w:rPr>
        <w:t xml:space="preserve">agroindustrial </w:t>
      </w:r>
      <w:r w:rsidDel="00000000" w:rsidR="00000000" w:rsidRPr="00000000">
        <w:rPr>
          <w:sz w:val="22"/>
          <w:szCs w:val="22"/>
          <w:rtl w:val="0"/>
        </w:rPr>
        <w:t xml:space="preserve">(especialmente de banano y frutales) y turística, como puede observarse en el corredor Minca-La Tagua. De esta manera, la SNSM se ha convertido en un importante proveedor de </w:t>
      </w:r>
      <w:r w:rsidDel="00000000" w:rsidR="00000000" w:rsidRPr="00000000">
        <w:rPr>
          <w:b w:val="1"/>
          <w:sz w:val="22"/>
          <w:szCs w:val="22"/>
          <w:rtl w:val="0"/>
        </w:rPr>
        <w:t xml:space="preserve">servicios ecosistémicos</w:t>
      </w:r>
      <w:r w:rsidDel="00000000" w:rsidR="00000000" w:rsidRPr="00000000">
        <w:rPr>
          <w:sz w:val="22"/>
          <w:szCs w:val="22"/>
          <w:rtl w:val="0"/>
        </w:rPr>
        <w:t xml:space="preserve">, culturales y económicos para la región, aunque enfrenta grandes desafíos derivados del aumento de la </w:t>
      </w:r>
      <w:r w:rsidDel="00000000" w:rsidR="00000000" w:rsidRPr="00000000">
        <w:rPr>
          <w:b w:val="1"/>
          <w:sz w:val="22"/>
          <w:szCs w:val="22"/>
          <w:rtl w:val="0"/>
        </w:rPr>
        <w:t xml:space="preserve">huella humana</w:t>
      </w:r>
      <w:r w:rsidDel="00000000" w:rsidR="00000000" w:rsidRPr="00000000">
        <w:rPr>
          <w:sz w:val="22"/>
          <w:szCs w:val="22"/>
          <w:rtl w:val="0"/>
        </w:rPr>
        <w:t xml:space="preserve">.</w:t>
      </w:r>
    </w:p>
    <w:p w:rsidR="00000000" w:rsidDel="00000000" w:rsidP="00000000" w:rsidRDefault="00000000" w:rsidRPr="00000000" w14:paraId="0000000E">
      <w:pPr>
        <w:spacing w:after="0" w:line="360" w:lineRule="auto"/>
        <w:ind w:firstLine="720"/>
        <w:jc w:val="both"/>
        <w:rPr>
          <w:sz w:val="22"/>
          <w:szCs w:val="22"/>
        </w:rPr>
      </w:pPr>
      <w:r w:rsidDel="00000000" w:rsidR="00000000" w:rsidRPr="00000000">
        <w:rPr>
          <w:sz w:val="22"/>
          <w:szCs w:val="22"/>
          <w:rtl w:val="0"/>
        </w:rPr>
        <w:t xml:space="preserve">En respuesta a estas presiones, en los últimos veinte años se han implementado múltiples estrategias para balancear las necesidades productivas de las poblaciones locales con la conservación de cuencas, bosques y ecosistemas, tanto terrestres como marinos. Estas acciones también han procurado la protección de especies emblemáticas como el paujil piquiazul </w:t>
      </w:r>
      <w:r w:rsidDel="00000000" w:rsidR="00000000" w:rsidRPr="00000000">
        <w:rPr>
          <w:i w:val="1"/>
          <w:sz w:val="22"/>
          <w:szCs w:val="22"/>
          <w:rtl w:val="0"/>
        </w:rPr>
        <w:t xml:space="preserve">(Crax alberti</w:t>
      </w:r>
      <w:r w:rsidDel="00000000" w:rsidR="00000000" w:rsidRPr="00000000">
        <w:rPr>
          <w:sz w:val="22"/>
          <w:szCs w:val="22"/>
          <w:rtl w:val="0"/>
        </w:rPr>
        <w:t xml:space="preserve">), el tororoi de la Sierra Nevada (</w:t>
      </w:r>
      <w:r w:rsidDel="00000000" w:rsidR="00000000" w:rsidRPr="00000000">
        <w:rPr>
          <w:i w:val="1"/>
          <w:sz w:val="22"/>
          <w:szCs w:val="22"/>
          <w:rtl w:val="0"/>
        </w:rPr>
        <w:t xml:space="preserve">Grallaria bangsi</w:t>
      </w:r>
      <w:r w:rsidDel="00000000" w:rsidR="00000000" w:rsidRPr="00000000">
        <w:rPr>
          <w:sz w:val="22"/>
          <w:szCs w:val="22"/>
          <w:rtl w:val="0"/>
        </w:rPr>
        <w:t xml:space="preserve">), las ranas arlequinas (</w:t>
      </w:r>
      <w:r w:rsidDel="00000000" w:rsidR="00000000" w:rsidRPr="00000000">
        <w:rPr>
          <w:i w:val="1"/>
          <w:sz w:val="22"/>
          <w:szCs w:val="22"/>
          <w:rtl w:val="0"/>
        </w:rPr>
        <w:t xml:space="preserve">Atelopus</w:t>
      </w:r>
      <w:r w:rsidDel="00000000" w:rsidR="00000000" w:rsidRPr="00000000">
        <w:rPr>
          <w:sz w:val="22"/>
          <w:szCs w:val="22"/>
          <w:rtl w:val="0"/>
        </w:rPr>
        <w:t xml:space="preserve"> sp.), el puma (</w:t>
      </w:r>
      <w:r w:rsidDel="00000000" w:rsidR="00000000" w:rsidRPr="00000000">
        <w:rPr>
          <w:i w:val="1"/>
          <w:sz w:val="22"/>
          <w:szCs w:val="22"/>
          <w:rtl w:val="0"/>
        </w:rPr>
        <w:t xml:space="preserve">Puma concolor</w:t>
      </w:r>
      <w:r w:rsidDel="00000000" w:rsidR="00000000" w:rsidRPr="00000000">
        <w:rPr>
          <w:sz w:val="22"/>
          <w:szCs w:val="22"/>
          <w:rtl w:val="0"/>
        </w:rPr>
        <w:t xml:space="preserve">), el jaguar (</w:t>
      </w:r>
      <w:r w:rsidDel="00000000" w:rsidR="00000000" w:rsidRPr="00000000">
        <w:rPr>
          <w:i w:val="1"/>
          <w:sz w:val="22"/>
          <w:szCs w:val="22"/>
          <w:rtl w:val="0"/>
        </w:rPr>
        <w:t xml:space="preserve">Panthera onca</w:t>
      </w:r>
      <w:r w:rsidDel="00000000" w:rsidR="00000000" w:rsidRPr="00000000">
        <w:rPr>
          <w:sz w:val="22"/>
          <w:szCs w:val="22"/>
          <w:rtl w:val="0"/>
        </w:rPr>
        <w:t xml:space="preserve">), la danta (</w:t>
      </w:r>
      <w:r w:rsidDel="00000000" w:rsidR="00000000" w:rsidRPr="00000000">
        <w:rPr>
          <w:i w:val="1"/>
          <w:sz w:val="22"/>
          <w:szCs w:val="22"/>
          <w:rtl w:val="0"/>
        </w:rPr>
        <w:t xml:space="preserve">Tapirus terrestris</w:t>
      </w:r>
      <w:r w:rsidDel="00000000" w:rsidR="00000000" w:rsidRPr="00000000">
        <w:rPr>
          <w:sz w:val="22"/>
          <w:szCs w:val="22"/>
          <w:rtl w:val="0"/>
        </w:rPr>
        <w:t xml:space="preserve">) y la tortuga laúd (</w:t>
      </w:r>
      <w:r w:rsidDel="00000000" w:rsidR="00000000" w:rsidRPr="00000000">
        <w:rPr>
          <w:i w:val="1"/>
          <w:sz w:val="22"/>
          <w:szCs w:val="22"/>
          <w:rtl w:val="0"/>
        </w:rPr>
        <w:t xml:space="preserve">Dermochelys coriacea</w:t>
      </w:r>
      <w:r w:rsidDel="00000000" w:rsidR="00000000" w:rsidRPr="00000000">
        <w:rPr>
          <w:sz w:val="22"/>
          <w:szCs w:val="22"/>
          <w:rtl w:val="0"/>
        </w:rPr>
        <w:t xml:space="preserve">), entre otras. Muchas de estas iniciativas han contado con la participación de familias campesinas e indígenas y han sido promovidas por múltiples organizaciones de la sociedad civil y del Estado. No obstante, estos esfuerzos suelen ser discontinuos, debido a la falta de financiamiento para proyectos de largo aliento.</w:t>
      </w:r>
    </w:p>
    <w:p w:rsidR="00000000" w:rsidDel="00000000" w:rsidP="00000000" w:rsidRDefault="00000000" w:rsidRPr="00000000" w14:paraId="0000000F">
      <w:pPr>
        <w:spacing w:after="0" w:line="360" w:lineRule="auto"/>
        <w:ind w:firstLine="720"/>
        <w:jc w:val="both"/>
        <w:rPr>
          <w:sz w:val="22"/>
          <w:szCs w:val="22"/>
        </w:rPr>
      </w:pPr>
      <w:r w:rsidDel="00000000" w:rsidR="00000000" w:rsidRPr="00000000">
        <w:rPr>
          <w:sz w:val="22"/>
          <w:szCs w:val="22"/>
          <w:rtl w:val="0"/>
        </w:rPr>
        <w:t xml:space="preserve">El reto que afronta la SNSM y sus áreas circundantes —incluida la Ciénaga Grande de Santa Marta— ante las crecientes presiones antrópicas, exacerbadas por el cambio climático, exige la implementación de estrategias regionales más amplias, sistemáticas y sostenibles en el tiempo. Hasta la fecha, por ejemplo, no ha sido posible instrumentar las cuencas abastecedoras de acueductos municipales y distritos de riego, lo cual impide contar con líneas de base y datos continuos para monitorear la </w:t>
      </w:r>
      <w:r w:rsidDel="00000000" w:rsidR="00000000" w:rsidRPr="00000000">
        <w:rPr>
          <w:b w:val="1"/>
          <w:sz w:val="22"/>
          <w:szCs w:val="22"/>
          <w:rtl w:val="0"/>
        </w:rPr>
        <w:t xml:space="preserve">oferta hídrica </w:t>
      </w:r>
      <w:r w:rsidDel="00000000" w:rsidR="00000000" w:rsidRPr="00000000">
        <w:rPr>
          <w:sz w:val="22"/>
          <w:szCs w:val="22"/>
          <w:rtl w:val="0"/>
        </w:rPr>
        <w:t xml:space="preserve">en tiempo real, en una región que enfrenta escasez de agua. Esta ausencia de información limita la capacidad de toma de decisiones por parte del Estado, las gobernaciones y los municipios que dependen de estos ecosistemas.</w:t>
      </w:r>
    </w:p>
    <w:p w:rsidR="00000000" w:rsidDel="00000000" w:rsidP="00000000" w:rsidRDefault="00000000" w:rsidRPr="00000000" w14:paraId="00000010">
      <w:pPr>
        <w:spacing w:after="0" w:line="360" w:lineRule="auto"/>
        <w:ind w:firstLine="720"/>
        <w:jc w:val="both"/>
        <w:rPr>
          <w:sz w:val="22"/>
          <w:szCs w:val="22"/>
        </w:rPr>
      </w:pPr>
      <w:r w:rsidDel="00000000" w:rsidR="00000000" w:rsidRPr="00000000">
        <w:rPr>
          <w:sz w:val="22"/>
          <w:szCs w:val="22"/>
          <w:rtl w:val="0"/>
        </w:rPr>
        <w:t xml:space="preserve">Tampoco ha sido posible realizar mediciones de campo sobre la tasa de deshielo glaciar ni avanzar en la delimitación del páramo, datos fundamentales para comprender los efectos del cambio climático en este ecosistema único. Llenar estos vacíos de información es crucial para conservar una de las montañas más biodiversas del planeta y garantizar su permanencia para las generaciones futuras.</w:t>
      </w:r>
    </w:p>
    <w:p w:rsidR="00000000" w:rsidDel="00000000" w:rsidP="00000000" w:rsidRDefault="00000000" w:rsidRPr="00000000" w14:paraId="00000011">
      <w:pPr>
        <w:spacing w:after="0" w:line="360" w:lineRule="auto"/>
        <w:jc w:val="both"/>
        <w:rPr>
          <w:b w:val="1"/>
          <w:sz w:val="22"/>
          <w:szCs w:val="22"/>
        </w:rPr>
      </w:pPr>
      <w:r w:rsidDel="00000000" w:rsidR="00000000" w:rsidRPr="00000000">
        <w:rPr>
          <w:rtl w:val="0"/>
        </w:rPr>
      </w:r>
    </w:p>
    <w:p w:rsidR="00000000" w:rsidDel="00000000" w:rsidP="00000000" w:rsidRDefault="00000000" w:rsidRPr="00000000" w14:paraId="00000012">
      <w:pPr>
        <w:tabs>
          <w:tab w:val="left" w:leader="none" w:pos="0"/>
        </w:tabs>
        <w:spacing w:after="0" w:line="360" w:lineRule="auto"/>
        <w:jc w:val="both"/>
        <w:rPr>
          <w:b w:val="1"/>
          <w:sz w:val="22"/>
          <w:szCs w:val="22"/>
        </w:rPr>
      </w:pPr>
      <w:r w:rsidDel="00000000" w:rsidR="00000000" w:rsidRPr="00000000">
        <w:rPr>
          <w:b w:val="1"/>
          <w:sz w:val="22"/>
          <w:szCs w:val="22"/>
          <w:rtl w:val="0"/>
        </w:rPr>
        <w:t xml:space="preserve">Fichas relacionadas</w:t>
      </w:r>
    </w:p>
    <w:p w:rsidR="00000000" w:rsidDel="00000000" w:rsidP="00000000" w:rsidRDefault="00000000" w:rsidRPr="00000000" w14:paraId="00000013">
      <w:pPr>
        <w:spacing w:after="0" w:line="360" w:lineRule="auto"/>
        <w:jc w:val="both"/>
        <w:rPr>
          <w:sz w:val="22"/>
          <w:szCs w:val="22"/>
        </w:rPr>
      </w:pPr>
      <w:r w:rsidDel="00000000" w:rsidR="00000000" w:rsidRPr="00000000">
        <w:rPr>
          <w:b w:val="1"/>
          <w:sz w:val="22"/>
          <w:szCs w:val="22"/>
          <w:rtl w:val="0"/>
        </w:rPr>
        <w:t xml:space="preserve">BIO</w:t>
      </w:r>
      <w:r w:rsidDel="00000000" w:rsidR="00000000" w:rsidRPr="00000000">
        <w:rPr>
          <w:sz w:val="22"/>
          <w:szCs w:val="22"/>
          <w:rtl w:val="0"/>
        </w:rPr>
        <w:t xml:space="preserve"> 2023: 201, 203, 406 | </w:t>
      </w:r>
      <w:r w:rsidDel="00000000" w:rsidR="00000000" w:rsidRPr="00000000">
        <w:rPr>
          <w:b w:val="1"/>
          <w:sz w:val="22"/>
          <w:szCs w:val="22"/>
          <w:rtl w:val="0"/>
        </w:rPr>
        <w:t xml:space="preserve">BIO</w:t>
      </w:r>
      <w:r w:rsidDel="00000000" w:rsidR="00000000" w:rsidRPr="00000000">
        <w:rPr>
          <w:sz w:val="22"/>
          <w:szCs w:val="22"/>
          <w:rtl w:val="0"/>
        </w:rPr>
        <w:t xml:space="preserve"> 2022: 201 | </w:t>
      </w:r>
      <w:r w:rsidDel="00000000" w:rsidR="00000000" w:rsidRPr="00000000">
        <w:rPr>
          <w:b w:val="1"/>
          <w:sz w:val="22"/>
          <w:szCs w:val="22"/>
          <w:rtl w:val="0"/>
        </w:rPr>
        <w:t xml:space="preserve">BIO</w:t>
      </w:r>
      <w:r w:rsidDel="00000000" w:rsidR="00000000" w:rsidRPr="00000000">
        <w:rPr>
          <w:sz w:val="22"/>
          <w:szCs w:val="22"/>
          <w:rtl w:val="0"/>
        </w:rPr>
        <w:t xml:space="preserve"> 2020: 403, 407 | </w:t>
      </w:r>
      <w:r w:rsidDel="00000000" w:rsidR="00000000" w:rsidRPr="00000000">
        <w:rPr>
          <w:b w:val="1"/>
          <w:sz w:val="22"/>
          <w:szCs w:val="22"/>
          <w:rtl w:val="0"/>
        </w:rPr>
        <w:t xml:space="preserve">BIO </w:t>
      </w:r>
      <w:r w:rsidDel="00000000" w:rsidR="00000000" w:rsidRPr="00000000">
        <w:rPr>
          <w:sz w:val="22"/>
          <w:szCs w:val="22"/>
          <w:rtl w:val="0"/>
        </w:rPr>
        <w:t xml:space="preserve">2018: 404 | </w:t>
      </w:r>
      <w:r w:rsidDel="00000000" w:rsidR="00000000" w:rsidRPr="00000000">
        <w:rPr>
          <w:b w:val="1"/>
          <w:sz w:val="22"/>
          <w:szCs w:val="22"/>
          <w:rtl w:val="0"/>
        </w:rPr>
        <w:t xml:space="preserve">BIO </w:t>
      </w:r>
      <w:r w:rsidDel="00000000" w:rsidR="00000000" w:rsidRPr="00000000">
        <w:rPr>
          <w:sz w:val="22"/>
          <w:szCs w:val="22"/>
          <w:rtl w:val="0"/>
        </w:rPr>
        <w:t xml:space="preserve">2017: 301</w:t>
      </w:r>
    </w:p>
    <w:p w:rsidR="00000000" w:rsidDel="00000000" w:rsidP="00000000" w:rsidRDefault="00000000" w:rsidRPr="00000000" w14:paraId="00000014">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15">
      <w:pPr>
        <w:tabs>
          <w:tab w:val="left" w:leader="none" w:pos="0"/>
        </w:tabs>
        <w:spacing w:after="0" w:line="360" w:lineRule="auto"/>
        <w:jc w:val="both"/>
        <w:rPr>
          <w:b w:val="1"/>
          <w:sz w:val="22"/>
          <w:szCs w:val="22"/>
        </w:rPr>
      </w:pPr>
      <w:r w:rsidDel="00000000" w:rsidR="00000000" w:rsidRPr="00000000">
        <w:rPr>
          <w:b w:val="1"/>
          <w:sz w:val="22"/>
          <w:szCs w:val="22"/>
          <w:rtl w:val="0"/>
        </w:rPr>
        <w:t xml:space="preserve">Temáticas</w:t>
      </w:r>
    </w:p>
    <w:p w:rsidR="00000000" w:rsidDel="00000000" w:rsidP="00000000" w:rsidRDefault="00000000" w:rsidRPr="00000000" w14:paraId="00000016">
      <w:pPr>
        <w:tabs>
          <w:tab w:val="left" w:leader="none" w:pos="0"/>
        </w:tabs>
        <w:spacing w:after="0" w:line="360" w:lineRule="auto"/>
        <w:jc w:val="both"/>
        <w:rPr>
          <w:sz w:val="22"/>
          <w:szCs w:val="22"/>
        </w:rPr>
      </w:pPr>
      <w:r w:rsidDel="00000000" w:rsidR="00000000" w:rsidRPr="00000000">
        <w:rPr>
          <w:sz w:val="22"/>
          <w:szCs w:val="22"/>
          <w:rtl w:val="0"/>
        </w:rPr>
        <w:t xml:space="preserve">Actividades productivas, Gestión territorial, Sistemas socioecológicos, Transformación</w:t>
      </w:r>
    </w:p>
    <w:p w:rsidR="00000000" w:rsidDel="00000000" w:rsidP="00000000" w:rsidRDefault="00000000" w:rsidRPr="00000000" w14:paraId="00000017">
      <w:pPr>
        <w:spacing w:after="0" w:line="360" w:lineRule="auto"/>
        <w:jc w:val="both"/>
        <w:rPr>
          <w:b w:val="1"/>
          <w:sz w:val="22"/>
          <w:szCs w:val="22"/>
        </w:rPr>
      </w:pPr>
      <w:r w:rsidDel="00000000" w:rsidR="00000000" w:rsidRPr="00000000">
        <w:rPr>
          <w:rtl w:val="0"/>
        </w:rPr>
      </w:r>
    </w:p>
    <w:p w:rsidR="00000000" w:rsidDel="00000000" w:rsidP="00000000" w:rsidRDefault="00000000" w:rsidRPr="00000000" w14:paraId="00000018">
      <w:pPr>
        <w:spacing w:after="0" w:line="360" w:lineRule="auto"/>
        <w:jc w:val="both"/>
        <w:rPr>
          <w:b w:val="1"/>
          <w:sz w:val="22"/>
          <w:szCs w:val="22"/>
        </w:rPr>
      </w:pPr>
      <w:r w:rsidDel="00000000" w:rsidR="00000000" w:rsidRPr="00000000">
        <w:rPr>
          <w:b w:val="1"/>
          <w:sz w:val="22"/>
          <w:szCs w:val="22"/>
          <w:rtl w:val="0"/>
        </w:rPr>
        <w:t xml:space="preserve">Instituciones</w:t>
      </w:r>
    </w:p>
    <w:p w:rsidR="00000000" w:rsidDel="00000000" w:rsidP="00000000" w:rsidRDefault="00000000" w:rsidRPr="00000000" w14:paraId="00000019">
      <w:pPr>
        <w:spacing w:after="0" w:line="360" w:lineRule="auto"/>
        <w:jc w:val="both"/>
        <w:rPr>
          <w:b w:val="1"/>
          <w:sz w:val="22"/>
          <w:szCs w:val="22"/>
        </w:rPr>
      </w:pPr>
      <w:r w:rsidDel="00000000" w:rsidR="00000000" w:rsidRPr="00000000">
        <w:rPr>
          <w:sz w:val="22"/>
          <w:szCs w:val="22"/>
          <w:rtl w:val="0"/>
        </w:rPr>
        <w:t xml:space="preserve">a. Fundación ProSierra Nevada de Santa Marta.</w:t>
      </w:r>
      <w:r w:rsidDel="00000000" w:rsidR="00000000" w:rsidRPr="00000000">
        <w:rPr>
          <w:rtl w:val="0"/>
        </w:rPr>
      </w:r>
    </w:p>
    <w:p w:rsidR="00000000" w:rsidDel="00000000" w:rsidP="00000000" w:rsidRDefault="00000000" w:rsidRPr="00000000" w14:paraId="0000001A">
      <w:pPr>
        <w:spacing w:after="0" w:line="360" w:lineRule="auto"/>
        <w:jc w:val="both"/>
        <w:rPr>
          <w:b w:val="1"/>
          <w:sz w:val="22"/>
          <w:szCs w:val="22"/>
        </w:rPr>
      </w:pPr>
      <w:r w:rsidDel="00000000" w:rsidR="00000000" w:rsidRPr="00000000">
        <w:rPr>
          <w:rtl w:val="0"/>
        </w:rPr>
      </w:r>
    </w:p>
    <w:p w:rsidR="00000000" w:rsidDel="00000000" w:rsidP="00000000" w:rsidRDefault="00000000" w:rsidRPr="00000000" w14:paraId="0000001B">
      <w:pPr>
        <w:spacing w:after="0" w:line="360" w:lineRule="auto"/>
        <w:jc w:val="both"/>
        <w:rPr>
          <w:b w:val="1"/>
          <w:sz w:val="22"/>
          <w:szCs w:val="22"/>
        </w:rPr>
      </w:pPr>
      <w:r w:rsidDel="00000000" w:rsidR="00000000" w:rsidRPr="00000000">
        <w:rPr>
          <w:b w:val="1"/>
          <w:sz w:val="22"/>
          <w:szCs w:val="22"/>
          <w:rtl w:val="0"/>
        </w:rPr>
        <w:t xml:space="preserve">Salidas gráficas</w:t>
      </w:r>
    </w:p>
    <w:p w:rsidR="00000000" w:rsidDel="00000000" w:rsidP="00000000" w:rsidRDefault="00000000" w:rsidRPr="00000000" w14:paraId="0000001C">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1D">
      <w:pPr>
        <w:spacing w:after="0" w:line="360" w:lineRule="auto"/>
        <w:jc w:val="both"/>
        <w:rPr>
          <w:b w:val="1"/>
          <w:sz w:val="22"/>
          <w:szCs w:val="22"/>
        </w:rPr>
      </w:pPr>
      <w:r w:rsidDel="00000000" w:rsidR="00000000" w:rsidRPr="00000000">
        <w:rPr>
          <w:b w:val="1"/>
          <w:sz w:val="22"/>
          <w:szCs w:val="22"/>
          <w:rtl w:val="0"/>
        </w:rPr>
        <w:t xml:space="preserve">Salida 1 [mapa]. </w:t>
      </w:r>
      <w:r w:rsidDel="00000000" w:rsidR="00000000" w:rsidRPr="00000000">
        <w:rPr>
          <w:b w:val="1"/>
          <w:sz w:val="22"/>
          <w:szCs w:val="22"/>
          <w:rtl w:val="0"/>
        </w:rPr>
        <w:t xml:space="preserve">Huella espacial humana en la SNSM y zonas aledañas</w:t>
      </w:r>
    </w:p>
    <w:p w:rsidR="00000000" w:rsidDel="00000000" w:rsidP="00000000" w:rsidRDefault="00000000" w:rsidRPr="00000000" w14:paraId="0000001E">
      <w:pPr>
        <w:spacing w:after="0" w:line="360" w:lineRule="auto"/>
        <w:jc w:val="both"/>
        <w:rPr>
          <w:b w:val="1"/>
          <w:sz w:val="22"/>
          <w:szCs w:val="22"/>
        </w:rPr>
      </w:pPr>
      <w:r w:rsidDel="00000000" w:rsidR="00000000" w:rsidRPr="00000000">
        <w:rPr>
          <w:rtl w:val="0"/>
        </w:rPr>
      </w:r>
    </w:p>
    <w:p w:rsidR="00000000" w:rsidDel="00000000" w:rsidP="00000000" w:rsidRDefault="00000000" w:rsidRPr="00000000" w14:paraId="0000001F">
      <w:pPr>
        <w:spacing w:after="0" w:line="360" w:lineRule="auto"/>
        <w:jc w:val="both"/>
        <w:rPr>
          <w:b w:val="1"/>
          <w:sz w:val="22"/>
          <w:szCs w:val="22"/>
        </w:rPr>
      </w:pPr>
      <w:r w:rsidDel="00000000" w:rsidR="00000000" w:rsidRPr="00000000">
        <w:rPr>
          <w:b w:val="1"/>
          <w:sz w:val="22"/>
          <w:szCs w:val="22"/>
        </w:rPr>
        <w:drawing>
          <wp:inline distB="114300" distT="114300" distL="114300" distR="114300">
            <wp:extent cx="18097500" cy="10220325"/>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8097500" cy="102203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360" w:lineRule="auto"/>
        <w:jc w:val="both"/>
        <w:rPr>
          <w:b w:val="1"/>
          <w:sz w:val="22"/>
          <w:szCs w:val="22"/>
        </w:rPr>
      </w:pPr>
      <w:r w:rsidDel="00000000" w:rsidR="00000000" w:rsidRPr="00000000">
        <w:rPr>
          <w:rtl w:val="0"/>
        </w:rPr>
      </w:r>
    </w:p>
    <w:p w:rsidR="00000000" w:rsidDel="00000000" w:rsidP="00000000" w:rsidRDefault="00000000" w:rsidRPr="00000000" w14:paraId="00000021">
      <w:pPr>
        <w:spacing w:after="0" w:line="360" w:lineRule="auto"/>
        <w:jc w:val="both"/>
        <w:rPr>
          <w:sz w:val="22"/>
          <w:szCs w:val="22"/>
        </w:rPr>
      </w:pPr>
      <w:r w:rsidDel="00000000" w:rsidR="00000000" w:rsidRPr="00000000">
        <w:rPr>
          <w:b w:val="1"/>
          <w:sz w:val="22"/>
          <w:szCs w:val="22"/>
        </w:rPr>
        <w:drawing>
          <wp:inline distB="114300" distT="114300" distL="114300" distR="114300">
            <wp:extent cx="200025" cy="13335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00025" cy="133350"/>
                    </a:xfrm>
                    <a:prstGeom prst="rect"/>
                    <a:ln/>
                  </pic:spPr>
                </pic:pic>
              </a:graphicData>
            </a:graphic>
          </wp:inline>
        </w:drawing>
      </w:r>
      <w:r w:rsidDel="00000000" w:rsidR="00000000" w:rsidRPr="00000000">
        <w:rPr>
          <w:b w:val="1"/>
          <w:sz w:val="22"/>
          <w:szCs w:val="22"/>
          <w:rtl w:val="0"/>
        </w:rPr>
        <w:t xml:space="preserve"> </w:t>
      </w:r>
      <w:r w:rsidDel="00000000" w:rsidR="00000000" w:rsidRPr="00000000">
        <w:rPr>
          <w:sz w:val="22"/>
          <w:szCs w:val="22"/>
          <w:rtl w:val="0"/>
        </w:rPr>
        <w:t xml:space="preserve">Áreas protegidas</w:t>
      </w:r>
    </w:p>
    <w:p w:rsidR="00000000" w:rsidDel="00000000" w:rsidP="00000000" w:rsidRDefault="00000000" w:rsidRPr="00000000" w14:paraId="00000022">
      <w:pPr>
        <w:spacing w:after="0" w:line="360" w:lineRule="auto"/>
        <w:jc w:val="both"/>
        <w:rPr>
          <w:sz w:val="22"/>
          <w:szCs w:val="22"/>
        </w:rPr>
      </w:pPr>
      <w:r w:rsidDel="00000000" w:rsidR="00000000" w:rsidRPr="00000000">
        <w:rPr>
          <w:sz w:val="22"/>
          <w:szCs w:val="22"/>
        </w:rPr>
        <w:drawing>
          <wp:inline distB="114300" distT="114300" distL="114300" distR="114300">
            <wp:extent cx="190500" cy="142875"/>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0500" cy="142875"/>
                    </a:xfrm>
                    <a:prstGeom prst="rect"/>
                    <a:ln/>
                  </pic:spPr>
                </pic:pic>
              </a:graphicData>
            </a:graphic>
          </wp:inline>
        </w:drawing>
      </w:r>
      <w:r w:rsidDel="00000000" w:rsidR="00000000" w:rsidRPr="00000000">
        <w:rPr>
          <w:sz w:val="22"/>
          <w:szCs w:val="22"/>
          <w:rtl w:val="0"/>
        </w:rPr>
        <w:t xml:space="preserve"> Resguardos </w:t>
      </w:r>
      <w:r w:rsidDel="00000000" w:rsidR="00000000" w:rsidRPr="00000000">
        <w:rPr>
          <w:sz w:val="22"/>
          <w:szCs w:val="22"/>
          <w:rtl w:val="0"/>
        </w:rPr>
        <w:t xml:space="preserve">indígena</w:t>
      </w:r>
      <w:r w:rsidDel="00000000" w:rsidR="00000000" w:rsidRPr="00000000">
        <w:rPr>
          <w:sz w:val="22"/>
          <w:szCs w:val="22"/>
          <w:rtl w:val="0"/>
        </w:rPr>
        <w:t xml:space="preserve">s</w:t>
      </w:r>
    </w:p>
    <w:p w:rsidR="00000000" w:rsidDel="00000000" w:rsidP="00000000" w:rsidRDefault="00000000" w:rsidRPr="00000000" w14:paraId="00000023">
      <w:pPr>
        <w:spacing w:after="0" w:line="360" w:lineRule="auto"/>
        <w:jc w:val="both"/>
        <w:rPr>
          <w:sz w:val="22"/>
          <w:szCs w:val="22"/>
        </w:rPr>
      </w:pPr>
      <w:r w:rsidDel="00000000" w:rsidR="00000000" w:rsidRPr="00000000">
        <w:rPr>
          <w:sz w:val="22"/>
          <w:szCs w:val="22"/>
        </w:rPr>
        <w:drawing>
          <wp:inline distB="114300" distT="114300" distL="114300" distR="114300">
            <wp:extent cx="142875" cy="33337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42875" cy="333375"/>
                    </a:xfrm>
                    <a:prstGeom prst="rect"/>
                    <a:ln/>
                  </pic:spPr>
                </pic:pic>
              </a:graphicData>
            </a:graphic>
          </wp:inline>
        </w:drawing>
      </w:r>
      <w:r w:rsidDel="00000000" w:rsidR="00000000" w:rsidRPr="00000000">
        <w:rPr>
          <w:sz w:val="22"/>
          <w:szCs w:val="22"/>
          <w:rtl w:val="0"/>
        </w:rPr>
        <w:t xml:space="preserve"> Índice de Huella Espacial Humana</w:t>
      </w:r>
    </w:p>
    <w:p w:rsidR="00000000" w:rsidDel="00000000" w:rsidP="00000000" w:rsidRDefault="00000000" w:rsidRPr="00000000" w14:paraId="00000024">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25">
      <w:pPr>
        <w:spacing w:after="0" w:line="360" w:lineRule="auto"/>
        <w:jc w:val="both"/>
        <w:rPr>
          <w:b w:val="1"/>
          <w:sz w:val="22"/>
          <w:szCs w:val="22"/>
        </w:rPr>
      </w:pPr>
      <w:r w:rsidDel="00000000" w:rsidR="00000000" w:rsidRPr="00000000">
        <w:rPr>
          <w:b w:val="1"/>
          <w:sz w:val="22"/>
          <w:szCs w:val="22"/>
          <w:rtl w:val="0"/>
        </w:rPr>
        <w:t xml:space="preserve">Salida 2 [gráfico]. Número de especies de vertebrados presentes en la SNSM</w:t>
      </w:r>
    </w:p>
    <w:tbl>
      <w:tblPr>
        <w:tblStyle w:val="Table1"/>
        <w:tblW w:w="45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0"/>
        <w:gridCol w:w="1592"/>
        <w:gridCol w:w="1540"/>
        <w:tblGridChange w:id="0">
          <w:tblGrid>
            <w:gridCol w:w="1380"/>
            <w:gridCol w:w="1592"/>
            <w:gridCol w:w="1540"/>
          </w:tblGrid>
        </w:tblGridChange>
      </w:tblGrid>
      <w:tr>
        <w:trPr>
          <w:cantSplit w:val="0"/>
          <w:trHeight w:val="1103" w:hRule="atLeast"/>
          <w:tblHeader w:val="0"/>
        </w:trPr>
        <w:tc>
          <w:tcPr>
            <w:shd w:fill="auto" w:val="clear"/>
            <w:vAlign w:val="bottom"/>
          </w:tcPr>
          <w:p w:rsidR="00000000" w:rsidDel="00000000" w:rsidP="00000000" w:rsidRDefault="00000000" w:rsidRPr="00000000" w14:paraId="00000026">
            <w:pPr>
              <w:spacing w:after="0" w:line="240" w:lineRule="auto"/>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Grupo</w:t>
            </w:r>
          </w:p>
        </w:tc>
        <w:tc>
          <w:tcPr>
            <w:shd w:fill="auto" w:val="clear"/>
            <w:vAlign w:val="bottom"/>
          </w:tcPr>
          <w:p w:rsidR="00000000" w:rsidDel="00000000" w:rsidP="00000000" w:rsidRDefault="00000000" w:rsidRPr="00000000" w14:paraId="00000027">
            <w:pPr>
              <w:spacing w:after="0"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Número de especies</w:t>
            </w:r>
          </w:p>
        </w:tc>
        <w:tc>
          <w:tcPr>
            <w:shd w:fill="auto" w:val="clear"/>
            <w:vAlign w:val="bottom"/>
          </w:tcPr>
          <w:p w:rsidR="00000000" w:rsidDel="00000000" w:rsidP="00000000" w:rsidRDefault="00000000" w:rsidRPr="00000000" w14:paraId="00000028">
            <w:pPr>
              <w:spacing w:after="0"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Número de especies endémicas</w:t>
            </w:r>
          </w:p>
        </w:tc>
      </w:tr>
      <w:tr>
        <w:trPr>
          <w:cantSplit w:val="0"/>
          <w:trHeight w:val="285" w:hRule="atLeast"/>
          <w:tblHeader w:val="0"/>
        </w:trPr>
        <w:tc>
          <w:tcPr>
            <w:shd w:fill="auto" w:val="clear"/>
            <w:vAlign w:val="bottom"/>
          </w:tcPr>
          <w:p w:rsidR="00000000" w:rsidDel="00000000" w:rsidP="00000000" w:rsidRDefault="00000000" w:rsidRPr="00000000" w14:paraId="00000029">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Peces</w:t>
            </w:r>
          </w:p>
        </w:tc>
        <w:tc>
          <w:tcPr>
            <w:shd w:fill="auto" w:val="clear"/>
            <w:vAlign w:val="bottom"/>
          </w:tcPr>
          <w:p w:rsidR="00000000" w:rsidDel="00000000" w:rsidP="00000000" w:rsidRDefault="00000000" w:rsidRPr="00000000" w14:paraId="0000002A">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90</w:t>
            </w:r>
          </w:p>
        </w:tc>
        <w:tc>
          <w:tcPr>
            <w:shd w:fill="auto" w:val="clear"/>
            <w:vAlign w:val="bottom"/>
          </w:tcPr>
          <w:p w:rsidR="00000000" w:rsidDel="00000000" w:rsidP="00000000" w:rsidRDefault="00000000" w:rsidRPr="00000000" w14:paraId="0000002B">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0</w:t>
            </w:r>
          </w:p>
        </w:tc>
      </w:tr>
      <w:tr>
        <w:trPr>
          <w:cantSplit w:val="0"/>
          <w:trHeight w:val="285" w:hRule="atLeast"/>
          <w:tblHeader w:val="0"/>
        </w:trPr>
        <w:tc>
          <w:tcPr>
            <w:shd w:fill="auto" w:val="clear"/>
            <w:vAlign w:val="bottom"/>
          </w:tcPr>
          <w:p w:rsidR="00000000" w:rsidDel="00000000" w:rsidP="00000000" w:rsidRDefault="00000000" w:rsidRPr="00000000" w14:paraId="0000002C">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Anfibios</w:t>
            </w:r>
          </w:p>
        </w:tc>
        <w:tc>
          <w:tcPr>
            <w:shd w:fill="auto" w:val="clear"/>
            <w:vAlign w:val="bottom"/>
          </w:tcPr>
          <w:p w:rsidR="00000000" w:rsidDel="00000000" w:rsidP="00000000" w:rsidRDefault="00000000" w:rsidRPr="00000000" w14:paraId="0000002D">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49</w:t>
            </w:r>
          </w:p>
        </w:tc>
        <w:tc>
          <w:tcPr>
            <w:shd w:fill="auto" w:val="clear"/>
            <w:vAlign w:val="bottom"/>
          </w:tcPr>
          <w:p w:rsidR="00000000" w:rsidDel="00000000" w:rsidP="00000000" w:rsidRDefault="00000000" w:rsidRPr="00000000" w14:paraId="0000002E">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17</w:t>
            </w:r>
          </w:p>
        </w:tc>
      </w:tr>
      <w:tr>
        <w:trPr>
          <w:cantSplit w:val="0"/>
          <w:trHeight w:val="285" w:hRule="atLeast"/>
          <w:tblHeader w:val="0"/>
        </w:trPr>
        <w:tc>
          <w:tcPr>
            <w:shd w:fill="auto" w:val="clear"/>
            <w:vAlign w:val="bottom"/>
          </w:tcPr>
          <w:p w:rsidR="00000000" w:rsidDel="00000000" w:rsidP="00000000" w:rsidRDefault="00000000" w:rsidRPr="00000000" w14:paraId="0000002F">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Reptiles</w:t>
            </w:r>
          </w:p>
        </w:tc>
        <w:tc>
          <w:tcPr>
            <w:shd w:fill="auto" w:val="clear"/>
            <w:vAlign w:val="bottom"/>
          </w:tcPr>
          <w:p w:rsidR="00000000" w:rsidDel="00000000" w:rsidP="00000000" w:rsidRDefault="00000000" w:rsidRPr="00000000" w14:paraId="00000030">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92</w:t>
            </w:r>
          </w:p>
        </w:tc>
        <w:tc>
          <w:tcPr>
            <w:shd w:fill="auto" w:val="clear"/>
            <w:vAlign w:val="bottom"/>
          </w:tcPr>
          <w:p w:rsidR="00000000" w:rsidDel="00000000" w:rsidP="00000000" w:rsidRDefault="00000000" w:rsidRPr="00000000" w14:paraId="00000031">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12</w:t>
            </w:r>
          </w:p>
        </w:tc>
      </w:tr>
      <w:tr>
        <w:trPr>
          <w:cantSplit w:val="0"/>
          <w:trHeight w:val="285" w:hRule="atLeast"/>
          <w:tblHeader w:val="0"/>
        </w:trPr>
        <w:tc>
          <w:tcPr>
            <w:shd w:fill="auto" w:val="clear"/>
            <w:vAlign w:val="bottom"/>
          </w:tcPr>
          <w:p w:rsidR="00000000" w:rsidDel="00000000" w:rsidP="00000000" w:rsidRDefault="00000000" w:rsidRPr="00000000" w14:paraId="00000032">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Aves</w:t>
            </w:r>
          </w:p>
        </w:tc>
        <w:tc>
          <w:tcPr>
            <w:shd w:fill="auto" w:val="clear"/>
            <w:vAlign w:val="bottom"/>
          </w:tcPr>
          <w:p w:rsidR="00000000" w:rsidDel="00000000" w:rsidP="00000000" w:rsidRDefault="00000000" w:rsidRPr="00000000" w14:paraId="00000033">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631</w:t>
            </w:r>
          </w:p>
        </w:tc>
        <w:tc>
          <w:tcPr>
            <w:shd w:fill="auto" w:val="clear"/>
            <w:vAlign w:val="bottom"/>
          </w:tcPr>
          <w:p w:rsidR="00000000" w:rsidDel="00000000" w:rsidP="00000000" w:rsidRDefault="00000000" w:rsidRPr="00000000" w14:paraId="00000034">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14</w:t>
            </w:r>
          </w:p>
        </w:tc>
      </w:tr>
      <w:tr>
        <w:trPr>
          <w:cantSplit w:val="0"/>
          <w:trHeight w:val="285" w:hRule="atLeast"/>
          <w:tblHeader w:val="0"/>
        </w:trPr>
        <w:tc>
          <w:tcPr>
            <w:shd w:fill="auto" w:val="clear"/>
            <w:vAlign w:val="bottom"/>
          </w:tcPr>
          <w:p w:rsidR="00000000" w:rsidDel="00000000" w:rsidP="00000000" w:rsidRDefault="00000000" w:rsidRPr="00000000" w14:paraId="00000035">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Mamíferos</w:t>
            </w:r>
          </w:p>
        </w:tc>
        <w:tc>
          <w:tcPr>
            <w:shd w:fill="auto" w:val="clear"/>
            <w:vAlign w:val="bottom"/>
          </w:tcPr>
          <w:p w:rsidR="00000000" w:rsidDel="00000000" w:rsidP="00000000" w:rsidRDefault="00000000" w:rsidRPr="00000000" w14:paraId="00000036">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184</w:t>
            </w:r>
          </w:p>
        </w:tc>
        <w:tc>
          <w:tcPr>
            <w:shd w:fill="auto" w:val="clear"/>
            <w:vAlign w:val="bottom"/>
          </w:tcPr>
          <w:p w:rsidR="00000000" w:rsidDel="00000000" w:rsidP="00000000" w:rsidRDefault="00000000" w:rsidRPr="00000000" w14:paraId="00000037">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w:t>
            </w:r>
          </w:p>
        </w:tc>
      </w:tr>
    </w:tbl>
    <w:p w:rsidR="00000000" w:rsidDel="00000000" w:rsidP="00000000" w:rsidRDefault="00000000" w:rsidRPr="00000000" w14:paraId="00000038">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39">
      <w:pPr>
        <w:spacing w:after="0" w:line="360" w:lineRule="auto"/>
        <w:jc w:val="both"/>
        <w:rPr>
          <w:b w:val="1"/>
          <w:sz w:val="22"/>
          <w:szCs w:val="22"/>
        </w:rPr>
      </w:pPr>
      <w:r w:rsidDel="00000000" w:rsidR="00000000" w:rsidRPr="00000000">
        <w:rPr>
          <w:b w:val="1"/>
          <w:sz w:val="22"/>
          <w:szCs w:val="22"/>
          <w:rtl w:val="0"/>
        </w:rPr>
        <w:t xml:space="preserve">Salida 3 [ilustración].</w:t>
      </w:r>
    </w:p>
    <w:p w:rsidR="00000000" w:rsidDel="00000000" w:rsidP="00000000" w:rsidRDefault="00000000" w:rsidRPr="00000000" w14:paraId="0000003A">
      <w:pPr>
        <w:spacing w:after="0" w:line="276" w:lineRule="auto"/>
        <w:rPr>
          <w:sz w:val="22"/>
          <w:szCs w:val="22"/>
        </w:rPr>
      </w:pPr>
      <w:r w:rsidDel="00000000" w:rsidR="00000000" w:rsidRPr="00000000">
        <w:rPr>
          <w:rFonts w:ascii="Arial" w:cs="Arial" w:eastAsia="Arial" w:hAnsi="Arial"/>
        </w:rPr>
        <w:drawing>
          <wp:inline distB="114300" distT="114300" distL="114300" distR="114300">
            <wp:extent cx="6586538" cy="4787589"/>
            <wp:effectExtent b="0" l="0" r="0" t="0"/>
            <wp:docPr id="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6586538" cy="478758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line="360" w:lineRule="auto"/>
        <w:jc w:val="both"/>
        <w:rPr>
          <w:sz w:val="22"/>
          <w:szCs w:val="22"/>
        </w:rPr>
      </w:pPr>
      <w:r w:rsidDel="00000000" w:rsidR="00000000" w:rsidRPr="00000000">
        <w:rPr>
          <w:rtl w:val="0"/>
        </w:rPr>
      </w:r>
    </w:p>
    <w:p w:rsidR="00000000" w:rsidDel="00000000" w:rsidP="00000000" w:rsidRDefault="00000000" w:rsidRPr="00000000" w14:paraId="0000003C">
      <w:pPr>
        <w:spacing w:after="0" w:line="360" w:lineRule="auto"/>
        <w:jc w:val="both"/>
        <w:rPr>
          <w:b w:val="1"/>
          <w:sz w:val="22"/>
          <w:szCs w:val="22"/>
        </w:rPr>
      </w:pPr>
      <w:r w:rsidDel="00000000" w:rsidR="00000000" w:rsidRPr="00000000">
        <w:rPr>
          <w:b w:val="1"/>
          <w:sz w:val="22"/>
          <w:szCs w:val="22"/>
          <w:rtl w:val="0"/>
        </w:rPr>
        <w:t xml:space="preserve">Salida 4 [gráfico]. Instituciones involucradas en la conservación de la SNSM</w:t>
      </w:r>
    </w:p>
    <w:p w:rsidR="00000000" w:rsidDel="00000000" w:rsidP="00000000" w:rsidRDefault="00000000" w:rsidRPr="00000000" w14:paraId="0000003D">
      <w:pPr>
        <w:spacing w:after="0" w:line="240" w:lineRule="auto"/>
        <w:rPr>
          <w:sz w:val="20"/>
          <w:szCs w:val="20"/>
        </w:rPr>
      </w:pPr>
      <w:r w:rsidDel="00000000" w:rsidR="00000000" w:rsidRPr="00000000">
        <w:rPr>
          <w:sz w:val="20"/>
          <w:szCs w:val="20"/>
        </w:rPr>
        <w:drawing>
          <wp:inline distB="114300" distT="114300" distL="114300" distR="114300">
            <wp:extent cx="6582024" cy="8040068"/>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582024" cy="8040068"/>
                    </a:xfrm>
                    <a:prstGeom prst="rect"/>
                    <a:ln/>
                  </pic:spPr>
                </pic:pic>
              </a:graphicData>
            </a:graphic>
          </wp:inline>
        </w:drawing>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 w:name="Aptos Narro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ES_tradnl"/>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