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360" w:lineRule="auto"/>
        <w:ind w:left="0" w:firstLine="0"/>
        <w:jc w:val="both"/>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304</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36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Título</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360" w:lineRule="auto"/>
        <w:ind w:left="0" w:firstLine="0"/>
        <w:jc w:val="both"/>
        <w:rPr>
          <w:rFonts w:ascii="Arial" w:cs="Arial" w:eastAsia="Arial" w:hAnsi="Arial"/>
        </w:rPr>
      </w:pPr>
      <w:bookmarkStart w:colFirst="0" w:colLast="0" w:name="_gjdgxs" w:id="0"/>
      <w:bookmarkEnd w:id="0"/>
      <w:r w:rsidDel="00000000" w:rsidR="00000000" w:rsidRPr="00000000">
        <w:rPr>
          <w:rFonts w:ascii="Arial" w:cs="Arial" w:eastAsia="Arial" w:hAnsi="Arial"/>
          <w:rtl w:val="0"/>
        </w:rPr>
        <w:t xml:space="preserve">Wüin-Manna, el corredor de los jaguares en La Guajira</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360" w:lineRule="auto"/>
        <w:ind w:lef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05">
      <w:pPr>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Autores</w:t>
      </w:r>
    </w:p>
    <w:p w:rsidR="00000000" w:rsidDel="00000000" w:rsidP="00000000" w:rsidRDefault="00000000" w:rsidRPr="00000000" w14:paraId="00000006">
      <w:pPr>
        <w:spacing w:after="0" w:line="360" w:lineRule="auto"/>
        <w:jc w:val="both"/>
        <w:rPr>
          <w:rFonts w:ascii="Arial" w:cs="Arial" w:eastAsia="Arial" w:hAnsi="Arial"/>
          <w:b w:val="1"/>
        </w:rPr>
      </w:pPr>
      <w:r w:rsidDel="00000000" w:rsidR="00000000" w:rsidRPr="00000000">
        <w:rPr>
          <w:rFonts w:ascii="Arial" w:cs="Arial" w:eastAsia="Arial" w:hAnsi="Arial"/>
          <w:rtl w:val="0"/>
        </w:rPr>
        <w:t xml:space="preserve">Luis Francisco Madriñán</w:t>
      </w:r>
      <w:r w:rsidDel="00000000" w:rsidR="00000000" w:rsidRPr="00000000">
        <w:rPr>
          <w:rFonts w:ascii="Arial" w:cs="Arial" w:eastAsia="Arial" w:hAnsi="Arial"/>
          <w:highlight w:val="yellow"/>
          <w:vertAlign w:val="superscript"/>
          <w:rtl w:val="0"/>
        </w:rPr>
        <w:t xml:space="preserve">a</w:t>
      </w:r>
      <w:r w:rsidDel="00000000" w:rsidR="00000000" w:rsidRPr="00000000">
        <w:rPr>
          <w:rFonts w:ascii="Arial" w:cs="Arial" w:eastAsia="Arial" w:hAnsi="Arial"/>
          <w:rtl w:val="0"/>
        </w:rPr>
        <w:t xml:space="preserve">, Diana Cuevas</w:t>
      </w:r>
      <w:r w:rsidDel="00000000" w:rsidR="00000000" w:rsidRPr="00000000">
        <w:rPr>
          <w:rFonts w:ascii="Arial" w:cs="Arial" w:eastAsia="Arial" w:hAnsi="Arial"/>
          <w:highlight w:val="yellow"/>
          <w:vertAlign w:val="superscript"/>
          <w:rtl w:val="0"/>
        </w:rPr>
        <w:t xml:space="preserve">b</w:t>
      </w:r>
      <w:r w:rsidDel="00000000" w:rsidR="00000000" w:rsidRPr="00000000">
        <w:rPr>
          <w:rFonts w:ascii="Arial" w:cs="Arial" w:eastAsia="Arial" w:hAnsi="Arial"/>
          <w:rtl w:val="0"/>
        </w:rPr>
        <w:t xml:space="preserve"> y Daniel Dávila</w:t>
      </w:r>
      <w:r w:rsidDel="00000000" w:rsidR="00000000" w:rsidRPr="00000000">
        <w:rPr>
          <w:rFonts w:ascii="Arial" w:cs="Arial" w:eastAsia="Arial" w:hAnsi="Arial"/>
          <w:highlight w:val="yellow"/>
          <w:vertAlign w:val="superscript"/>
          <w:rtl w:val="0"/>
        </w:rPr>
        <w:t xml:space="preserve">a</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360" w:lineRule="auto"/>
        <w:ind w:lef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36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Destacado</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La rehabilitación del bosque seco tropical en áreas de compensación por pérdida de biodiversidad ha permitido avistar nuevamente al jaguar —el felino más grande de América— en el departamento de La Guajira.</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36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Cuerpo</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El jaguar (</w:t>
      </w:r>
      <w:r w:rsidDel="00000000" w:rsidR="00000000" w:rsidRPr="00000000">
        <w:rPr>
          <w:rFonts w:ascii="Arial" w:cs="Arial" w:eastAsia="Arial" w:hAnsi="Arial"/>
          <w:i w:val="1"/>
          <w:rtl w:val="0"/>
        </w:rPr>
        <w:t xml:space="preserve">Panthera onca</w:t>
      </w:r>
      <w:r w:rsidDel="00000000" w:rsidR="00000000" w:rsidRPr="00000000">
        <w:rPr>
          <w:rFonts w:ascii="Arial" w:cs="Arial" w:eastAsia="Arial" w:hAnsi="Arial"/>
          <w:rtl w:val="0"/>
        </w:rPr>
        <w:t xml:space="preserve">) se encontraba localmente extinto en el departamento de La Guajira desde inicios de la década de 1970; sin embargo, gracias a la creación del</w:t>
      </w:r>
      <w:r w:rsidDel="00000000" w:rsidR="00000000" w:rsidRPr="00000000">
        <w:rPr>
          <w:rFonts w:ascii="Arial" w:cs="Arial" w:eastAsia="Arial" w:hAnsi="Arial"/>
          <w:b w:val="1"/>
          <w:rtl w:val="0"/>
        </w:rPr>
        <w:t xml:space="preserve"> corredor biológico</w:t>
      </w:r>
      <w:r w:rsidDel="00000000" w:rsidR="00000000" w:rsidRPr="00000000">
        <w:rPr>
          <w:rFonts w:ascii="Arial" w:cs="Arial" w:eastAsia="Arial" w:hAnsi="Arial"/>
          <w:rtl w:val="0"/>
        </w:rPr>
        <w:t xml:space="preserve"> Wüin-Manna, fue avistado nuevamente en la región.</w:t>
      </w:r>
      <w:r w:rsidDel="00000000" w:rsidR="00000000" w:rsidRPr="00000000">
        <w:rPr>
          <w:rFonts w:ascii="Arial" w:cs="Arial" w:eastAsia="Arial" w:hAnsi="Arial"/>
          <w:highlight w:val="yellow"/>
          <w:vertAlign w:val="superscript"/>
          <w:rtl w:val="0"/>
        </w:rPr>
        <w:t xml:space="preserve">1</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Este corredor, de aproximadamente 25 000 ha, conecta la Sierra Nevada de Santa Marta con la serranía del Perijá, y surge de una estrategia de </w:t>
      </w:r>
      <w:r w:rsidDel="00000000" w:rsidR="00000000" w:rsidRPr="00000000">
        <w:rPr>
          <w:rFonts w:ascii="Arial" w:cs="Arial" w:eastAsia="Arial" w:hAnsi="Arial"/>
          <w:b w:val="1"/>
          <w:rtl w:val="0"/>
        </w:rPr>
        <w:t xml:space="preserve">compensación </w:t>
      </w:r>
      <w:r w:rsidDel="00000000" w:rsidR="00000000" w:rsidRPr="00000000">
        <w:rPr>
          <w:rFonts w:ascii="Arial" w:cs="Arial" w:eastAsia="Arial" w:hAnsi="Arial"/>
          <w:rtl w:val="0"/>
        </w:rPr>
        <w:t xml:space="preserve">por pérdida de biodiversidad implementada por la minera Cerrejón, fundamentada en consideraciones tanto culturales como ecológicas.</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El proceso supuso modelar la resistencia al desplazamiento de especies sensibles a la fragmentación, diseñar </w:t>
      </w:r>
      <w:r w:rsidDel="00000000" w:rsidR="00000000" w:rsidRPr="00000000">
        <w:rPr>
          <w:rFonts w:ascii="Arial" w:cs="Arial" w:eastAsia="Arial" w:hAnsi="Arial"/>
          <w:b w:val="1"/>
          <w:rtl w:val="0"/>
        </w:rPr>
        <w:t xml:space="preserve">pasos de fauna</w:t>
      </w:r>
      <w:r w:rsidDel="00000000" w:rsidR="00000000" w:rsidRPr="00000000">
        <w:rPr>
          <w:rFonts w:ascii="Arial" w:cs="Arial" w:eastAsia="Arial" w:hAnsi="Arial"/>
          <w:rtl w:val="0"/>
        </w:rPr>
        <w:t xml:space="preserve"> y realizar análisis biológicos y sociales a escala predial, de corredor y de cuenca, con el fin de fortalecer la </w:t>
      </w:r>
      <w:r w:rsidDel="00000000" w:rsidR="00000000" w:rsidRPr="00000000">
        <w:rPr>
          <w:rFonts w:ascii="Arial" w:cs="Arial" w:eastAsia="Arial" w:hAnsi="Arial"/>
          <w:b w:val="1"/>
          <w:rtl w:val="0"/>
        </w:rPr>
        <w:t xml:space="preserve">conectividad</w:t>
      </w:r>
      <w:r w:rsidDel="00000000" w:rsidR="00000000" w:rsidRPr="00000000">
        <w:rPr>
          <w:rFonts w:ascii="Arial" w:cs="Arial" w:eastAsia="Arial" w:hAnsi="Arial"/>
          <w:rtl w:val="0"/>
        </w:rPr>
        <w:t xml:space="preserve"> de la zona. Esto sirvió como base para implementar estrategias de </w:t>
      </w:r>
      <w:r w:rsidDel="00000000" w:rsidR="00000000" w:rsidRPr="00000000">
        <w:rPr>
          <w:rFonts w:ascii="Arial" w:cs="Arial" w:eastAsia="Arial" w:hAnsi="Arial"/>
          <w:b w:val="1"/>
          <w:rtl w:val="0"/>
        </w:rPr>
        <w:t xml:space="preserve">restauración </w:t>
      </w:r>
      <w:r w:rsidDel="00000000" w:rsidR="00000000" w:rsidRPr="00000000">
        <w:rPr>
          <w:rFonts w:ascii="Arial" w:cs="Arial" w:eastAsia="Arial" w:hAnsi="Arial"/>
          <w:rtl w:val="0"/>
        </w:rPr>
        <w:t xml:space="preserve">ecológica en el bosque seco tropical —ecosistema característico del territorio—, lo que ha resultado no solo en una mayor participación de las comunidades locales en actividades relacionadas con el manejo del paisaje, sino también en la recuperación del hábitat de especies amenazadas mediante la regeneración de </w:t>
      </w:r>
      <w:r w:rsidDel="00000000" w:rsidR="00000000" w:rsidRPr="00000000">
        <w:rPr>
          <w:rFonts w:ascii="Arial" w:cs="Arial" w:eastAsia="Arial" w:hAnsi="Arial"/>
          <w:b w:val="1"/>
          <w:rtl w:val="0"/>
        </w:rPr>
        <w:t xml:space="preserve">coberturas </w:t>
      </w:r>
      <w:r w:rsidDel="00000000" w:rsidR="00000000" w:rsidRPr="00000000">
        <w:rPr>
          <w:rFonts w:ascii="Arial" w:cs="Arial" w:eastAsia="Arial" w:hAnsi="Arial"/>
          <w:rtl w:val="0"/>
        </w:rPr>
        <w:t xml:space="preserve">vegetales. En efecto, el área ocupada por espacios seminaturales y naturales aumentó en un 39 </w:t>
      </w:r>
      <w:r w:rsidDel="00000000" w:rsidR="00000000" w:rsidRPr="00000000">
        <w:rPr>
          <w:rFonts w:ascii="Arial" w:cs="Arial" w:eastAsia="Arial" w:hAnsi="Arial"/>
          <w:rtl w:val="0"/>
        </w:rPr>
        <w:t xml:space="preserve">%</w:t>
      </w:r>
      <w:r w:rsidDel="00000000" w:rsidR="00000000" w:rsidRPr="00000000">
        <w:rPr>
          <w:rFonts w:ascii="Arial" w:cs="Arial" w:eastAsia="Arial" w:hAnsi="Arial"/>
          <w:vertAlign w:val="superscript"/>
          <w:rtl w:val="0"/>
        </w:rPr>
        <w:t xml:space="preserve"> </w:t>
      </w:r>
      <w:r w:rsidDel="00000000" w:rsidR="00000000" w:rsidRPr="00000000">
        <w:rPr>
          <w:rFonts w:ascii="Arial" w:cs="Arial" w:eastAsia="Arial" w:hAnsi="Arial"/>
          <w:rtl w:val="0"/>
        </w:rPr>
        <w:t xml:space="preserve">entre 2014 y 2023</w:t>
      </w:r>
      <w:r w:rsidDel="00000000" w:rsidR="00000000" w:rsidRPr="00000000">
        <w:rPr>
          <w:rFonts w:ascii="Arial" w:cs="Arial" w:eastAsia="Arial" w:hAnsi="Arial"/>
          <w:highlight w:val="yellow"/>
          <w:vertAlign w:val="superscript"/>
          <w:rtl w:val="0"/>
        </w:rPr>
        <w:t xml:space="preserve">1</w:t>
      </w:r>
      <w:r w:rsidDel="00000000" w:rsidR="00000000" w:rsidRPr="00000000">
        <w:rPr>
          <w:rFonts w:ascii="Arial" w:cs="Arial" w:eastAsia="Arial" w:hAnsi="Arial"/>
          <w:rtl w:val="0"/>
        </w:rPr>
        <w:t xml:space="preserve">.</w:t>
      </w:r>
    </w:p>
    <w:p w:rsidR="00000000" w:rsidDel="00000000" w:rsidP="00000000" w:rsidRDefault="00000000" w:rsidRPr="00000000" w14:paraId="0000000E">
      <w:pPr>
        <w:spacing w:after="0"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Estas ganancias han tenido efectos favorables en términos de biodiversidad, al facilitar el </w:t>
      </w:r>
      <w:r w:rsidDel="00000000" w:rsidR="00000000" w:rsidRPr="00000000">
        <w:rPr>
          <w:rFonts w:ascii="Arial" w:cs="Arial" w:eastAsia="Arial" w:hAnsi="Arial"/>
          <w:b w:val="1"/>
          <w:rtl w:val="0"/>
        </w:rPr>
        <w:t xml:space="preserve">flujo genético</w:t>
      </w:r>
      <w:r w:rsidDel="00000000" w:rsidR="00000000" w:rsidRPr="00000000">
        <w:rPr>
          <w:rFonts w:ascii="Arial" w:cs="Arial" w:eastAsia="Arial" w:hAnsi="Arial"/>
          <w:rtl w:val="0"/>
        </w:rPr>
        <w:t xml:space="preserve"> de las poblaciones de jaguares y de al menos otras cuarenta especies asociadas al bosque seco</w:t>
      </w:r>
      <w:r w:rsidDel="00000000" w:rsidR="00000000" w:rsidRPr="00000000">
        <w:rPr>
          <w:rFonts w:ascii="Arial" w:cs="Arial" w:eastAsia="Arial" w:hAnsi="Arial"/>
          <w:rtl w:val="0"/>
        </w:rPr>
        <w:t xml:space="preserve">. Al reducir la fragmentación, mejorar las condiciones de los hábitats y aumentar la disponibilidad de recursos, se promueve el intercambio de genes entre poblaciones antes aisladas. Esto ha significado un aumento en la distribución de algunas especies vegetales y el avistamiento de once jaguares en menos de diez años a través de una red de cámaras trampa.</w:t>
      </w:r>
    </w:p>
    <w:p w:rsidR="00000000" w:rsidDel="00000000" w:rsidP="00000000" w:rsidRDefault="00000000" w:rsidRPr="00000000" w14:paraId="0000000F">
      <w:pPr>
        <w:spacing w:after="0"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El retorno de los jaguares a Wüin-Manna demuestra la efectividad de enfoques estratégicos de planificación territorial basados en la sinergia </w:t>
      </w:r>
      <w:r w:rsidDel="00000000" w:rsidR="00000000" w:rsidRPr="00000000">
        <w:rPr>
          <w:rFonts w:ascii="Arial" w:cs="Arial" w:eastAsia="Arial" w:hAnsi="Arial"/>
          <w:b w:val="1"/>
          <w:rtl w:val="0"/>
        </w:rPr>
        <w:t xml:space="preserve">socioecológica</w:t>
      </w:r>
      <w:r w:rsidDel="00000000" w:rsidR="00000000" w:rsidRPr="00000000">
        <w:rPr>
          <w:rFonts w:ascii="Arial" w:cs="Arial" w:eastAsia="Arial" w:hAnsi="Arial"/>
          <w:rtl w:val="0"/>
        </w:rPr>
        <w:t xml:space="preserve">. En este caso, la restauración de los ecosistemas se llevó a cabo mediante acuerdos de conservación, herramientas de manejo de paisaje y el diseño de modelos de producción eficientes que armonizan los objetivos ecológicos y sociales de las comunidades locales. Estos elementos son fundamentales para garantizar la continuidad del proceso, mitigar los conflictos potenciales con estos grandes felinos y ofrecer alternativas económicas en la región.</w:t>
      </w:r>
    </w:p>
    <w:p w:rsidR="00000000" w:rsidDel="00000000" w:rsidP="00000000" w:rsidRDefault="00000000" w:rsidRPr="00000000" w14:paraId="00000010">
      <w:pPr>
        <w:spacing w:after="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11">
      <w:pPr>
        <w:tabs>
          <w:tab w:val="left" w:leader="none" w:pos="0"/>
        </w:tabs>
        <w:spacing w:after="0" w:line="360" w:lineRule="auto"/>
        <w:jc w:val="both"/>
        <w:rPr>
          <w:b w:val="1"/>
        </w:rPr>
      </w:pPr>
      <w:r w:rsidDel="00000000" w:rsidR="00000000" w:rsidRPr="00000000">
        <w:rPr>
          <w:b w:val="1"/>
          <w:rtl w:val="0"/>
        </w:rPr>
        <w:t xml:space="preserve">Fichas relacionadas</w:t>
      </w:r>
    </w:p>
    <w:p w:rsidR="00000000" w:rsidDel="00000000" w:rsidP="00000000" w:rsidRDefault="00000000" w:rsidRPr="00000000" w14:paraId="00000012">
      <w:pPr>
        <w:spacing w:after="0" w:line="360" w:lineRule="auto"/>
        <w:jc w:val="both"/>
        <w:rPr/>
      </w:pPr>
      <w:r w:rsidDel="00000000" w:rsidR="00000000" w:rsidRPr="00000000">
        <w:rPr>
          <w:b w:val="1"/>
          <w:rtl w:val="0"/>
        </w:rPr>
        <w:t xml:space="preserve">BIO</w:t>
      </w:r>
      <w:r w:rsidDel="00000000" w:rsidR="00000000" w:rsidRPr="00000000">
        <w:rPr>
          <w:rtl w:val="0"/>
        </w:rPr>
        <w:t xml:space="preserve"> 2023: 302 | </w:t>
      </w:r>
      <w:r w:rsidDel="00000000" w:rsidR="00000000" w:rsidRPr="00000000">
        <w:rPr>
          <w:b w:val="1"/>
          <w:rtl w:val="0"/>
        </w:rPr>
        <w:t xml:space="preserve">BIO</w:t>
      </w:r>
      <w:r w:rsidDel="00000000" w:rsidR="00000000" w:rsidRPr="00000000">
        <w:rPr>
          <w:rtl w:val="0"/>
        </w:rPr>
        <w:t xml:space="preserve"> 2022: 301 | </w:t>
      </w:r>
      <w:r w:rsidDel="00000000" w:rsidR="00000000" w:rsidRPr="00000000">
        <w:rPr>
          <w:b w:val="1"/>
          <w:rtl w:val="0"/>
        </w:rPr>
        <w:t xml:space="preserve">BIO</w:t>
      </w:r>
      <w:r w:rsidDel="00000000" w:rsidR="00000000" w:rsidRPr="00000000">
        <w:rPr>
          <w:rtl w:val="0"/>
        </w:rPr>
        <w:t xml:space="preserve"> 2020: 305 | </w:t>
      </w:r>
      <w:r w:rsidDel="00000000" w:rsidR="00000000" w:rsidRPr="00000000">
        <w:rPr>
          <w:b w:val="1"/>
          <w:rtl w:val="0"/>
        </w:rPr>
        <w:t xml:space="preserve">BIO </w:t>
      </w:r>
      <w:r w:rsidDel="00000000" w:rsidR="00000000" w:rsidRPr="00000000">
        <w:rPr>
          <w:rtl w:val="0"/>
        </w:rPr>
        <w:t xml:space="preserve">2015: 306</w:t>
      </w:r>
    </w:p>
    <w:p w:rsidR="00000000" w:rsidDel="00000000" w:rsidP="00000000" w:rsidRDefault="00000000" w:rsidRPr="00000000" w14:paraId="00000013">
      <w:pPr>
        <w:spacing w:after="0" w:line="360" w:lineRule="auto"/>
        <w:jc w:val="both"/>
        <w:rPr/>
      </w:pPr>
      <w:r w:rsidDel="00000000" w:rsidR="00000000" w:rsidRPr="00000000">
        <w:rPr>
          <w:rtl w:val="0"/>
        </w:rPr>
      </w:r>
    </w:p>
    <w:p w:rsidR="00000000" w:rsidDel="00000000" w:rsidP="00000000" w:rsidRDefault="00000000" w:rsidRPr="00000000" w14:paraId="00000014">
      <w:pPr>
        <w:tabs>
          <w:tab w:val="left" w:leader="none" w:pos="0"/>
        </w:tabs>
        <w:spacing w:after="0" w:line="360" w:lineRule="auto"/>
        <w:jc w:val="both"/>
        <w:rPr>
          <w:b w:val="1"/>
        </w:rPr>
      </w:pPr>
      <w:r w:rsidDel="00000000" w:rsidR="00000000" w:rsidRPr="00000000">
        <w:rPr>
          <w:b w:val="1"/>
          <w:rtl w:val="0"/>
        </w:rPr>
        <w:t xml:space="preserve">Temáticas</w:t>
      </w:r>
    </w:p>
    <w:p w:rsidR="00000000" w:rsidDel="00000000" w:rsidP="00000000" w:rsidRDefault="00000000" w:rsidRPr="00000000" w14:paraId="00000015">
      <w:pPr>
        <w:tabs>
          <w:tab w:val="left" w:leader="none" w:pos="0"/>
        </w:tabs>
        <w:spacing w:after="0" w:line="360" w:lineRule="auto"/>
        <w:jc w:val="both"/>
        <w:rPr/>
      </w:pPr>
      <w:r w:rsidDel="00000000" w:rsidR="00000000" w:rsidRPr="00000000">
        <w:rPr>
          <w:rtl w:val="0"/>
        </w:rPr>
        <w:t xml:space="preserve">Flujo genético, Mamíferos, Gestión territorial, Restauración</w:t>
      </w:r>
    </w:p>
    <w:p w:rsidR="00000000" w:rsidDel="00000000" w:rsidP="00000000" w:rsidRDefault="00000000" w:rsidRPr="00000000" w14:paraId="00000016">
      <w:pPr>
        <w:spacing w:after="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17">
      <w:pPr>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Instituciones</w:t>
      </w:r>
    </w:p>
    <w:p w:rsidR="00000000" w:rsidDel="00000000" w:rsidP="00000000" w:rsidRDefault="00000000" w:rsidRPr="00000000" w14:paraId="00000018">
      <w:pPr>
        <w:spacing w:after="0" w:line="360" w:lineRule="auto"/>
        <w:jc w:val="both"/>
        <w:rPr>
          <w:rFonts w:ascii="Arial" w:cs="Arial" w:eastAsia="Arial" w:hAnsi="Arial"/>
        </w:rPr>
      </w:pPr>
      <w:r w:rsidDel="00000000" w:rsidR="00000000" w:rsidRPr="00000000">
        <w:rPr>
          <w:rFonts w:ascii="Arial" w:cs="Arial" w:eastAsia="Arial" w:hAnsi="Arial"/>
          <w:rtl w:val="0"/>
        </w:rPr>
        <w:t xml:space="preserve">a. Cerrejón; b. Independiente.</w:t>
      </w:r>
    </w:p>
    <w:p w:rsidR="00000000" w:rsidDel="00000000" w:rsidP="00000000" w:rsidRDefault="00000000" w:rsidRPr="00000000" w14:paraId="00000019">
      <w:pPr>
        <w:spacing w:after="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1A">
      <w:pPr>
        <w:spacing w:after="0" w:line="36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Salidas gráficas</w:t>
      </w:r>
    </w:p>
    <w:p w:rsidR="00000000" w:rsidDel="00000000" w:rsidP="00000000" w:rsidRDefault="00000000" w:rsidRPr="00000000" w14:paraId="0000001B">
      <w:pPr>
        <w:spacing w:after="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1C">
      <w:pPr>
        <w:spacing w:after="0" w:line="36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Salida 1 [mapa]. Corredores de conectividad identificados para el jaguar</w:t>
      </w:r>
    </w:p>
    <w:p w:rsidR="00000000" w:rsidDel="00000000" w:rsidP="00000000" w:rsidRDefault="00000000" w:rsidRPr="00000000" w14:paraId="0000001D">
      <w:pPr>
        <w:spacing w:after="0" w:line="360" w:lineRule="auto"/>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15106650" cy="11515725"/>
            <wp:effectExtent b="0" l="0" r="0" t="0"/>
            <wp:docPr id="15"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15106650" cy="115157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F">
      <w:pPr>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Probabilidad de desplazamiento del jaguar</w:t>
      </w:r>
    </w:p>
    <w:p w:rsidR="00000000" w:rsidDel="00000000" w:rsidP="00000000" w:rsidRDefault="00000000" w:rsidRPr="00000000" w14:paraId="00000020">
      <w:pPr>
        <w:spacing w:after="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Mayor</w:t>
      </w:r>
    </w:p>
    <w:p w:rsidR="00000000" w:rsidDel="00000000" w:rsidP="00000000" w:rsidRDefault="00000000" w:rsidRPr="00000000" w14:paraId="00000021">
      <w:pPr>
        <w:spacing w:after="0" w:line="360" w:lineRule="auto"/>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757238" cy="771800"/>
            <wp:effectExtent b="0" l="0" r="0" t="0"/>
            <wp:docPr id="23"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757238" cy="771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Menor</w:t>
      </w:r>
    </w:p>
    <w:tbl>
      <w:tblPr>
        <w:tblStyle w:val="Table1"/>
        <w:tblW w:w="49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3495"/>
        <w:tblGridChange w:id="0">
          <w:tblGrid>
            <w:gridCol w:w="1440"/>
            <w:gridCol w:w="34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428625" cy="257175"/>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28625" cy="2571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Corredor biológico Wüin-Manna</w:t>
            </w:r>
          </w:p>
        </w:tc>
      </w:tr>
    </w:tbl>
    <w:p w:rsidR="00000000" w:rsidDel="00000000" w:rsidP="00000000" w:rsidRDefault="00000000" w:rsidRPr="00000000" w14:paraId="00000025">
      <w:pPr>
        <w:spacing w:after="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26">
      <w:pPr>
        <w:spacing w:after="0" w:line="36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Salida 2 [mapa]. Coberturas vegetales en el corredor biológico </w:t>
      </w:r>
      <w:r w:rsidDel="00000000" w:rsidR="00000000" w:rsidRPr="00000000">
        <w:rPr>
          <w:rFonts w:ascii="Arial" w:cs="Arial" w:eastAsia="Arial" w:hAnsi="Arial"/>
          <w:rtl w:val="0"/>
        </w:rPr>
        <w:t xml:space="preserve">Wüin-Manna</w:t>
      </w:r>
      <w:r w:rsidDel="00000000" w:rsidR="00000000" w:rsidRPr="00000000">
        <w:rPr>
          <w:rtl w:val="0"/>
        </w:rPr>
      </w:r>
    </w:p>
    <w:p w:rsidR="00000000" w:rsidDel="00000000" w:rsidP="00000000" w:rsidRDefault="00000000" w:rsidRPr="00000000" w14:paraId="00000027">
      <w:pPr>
        <w:spacing w:after="0" w:line="360" w:lineRule="auto"/>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16411575" cy="113919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6411575" cy="11391900"/>
                    </a:xfrm>
                    <a:prstGeom prst="rect"/>
                    <a:ln/>
                  </pic:spPr>
                </pic:pic>
              </a:graphicData>
            </a:graphic>
          </wp:inline>
        </w:drawing>
      </w:r>
      <w:r w:rsidDel="00000000" w:rsidR="00000000" w:rsidRPr="00000000">
        <w:rPr>
          <w:rtl w:val="0"/>
        </w:rPr>
      </w:r>
    </w:p>
    <w:tbl>
      <w:tblPr>
        <w:tblStyle w:val="Table2"/>
        <w:tblW w:w="88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40"/>
        <w:gridCol w:w="4745"/>
        <w:gridCol w:w="1295"/>
        <w:gridCol w:w="1745"/>
        <w:tblGridChange w:id="0">
          <w:tblGrid>
            <w:gridCol w:w="1040"/>
            <w:gridCol w:w="4745"/>
            <w:gridCol w:w="1295"/>
            <w:gridCol w:w="1745"/>
          </w:tblGrid>
        </w:tblGridChange>
      </w:tblGrid>
      <w:tr>
        <w:trPr>
          <w:cantSplit w:val="0"/>
          <w:trHeight w:val="800"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8">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Cobertura</w:t>
            </w:r>
          </w:p>
        </w:tc>
        <w:tc>
          <w:tcPr>
            <w:vMerge w:val="restart"/>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Área (ha)</w:t>
            </w:r>
          </w:p>
        </w:tc>
        <w:tc>
          <w:tcPr>
            <w:vMerge w:val="restart"/>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w:t>
            </w:r>
          </w:p>
        </w:tc>
      </w:tr>
      <w:tr>
        <w:trPr>
          <w:cantSplit w:val="0"/>
          <w:tblHeader w:val="0"/>
        </w:trPr>
        <w:tc>
          <w:tcPr>
            <w:gridSpan w:val="2"/>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spacing w:after="0" w:line="360" w:lineRule="auto"/>
              <w:jc w:val="both"/>
              <w:rPr>
                <w:rFonts w:ascii="Arial" w:cs="Arial" w:eastAsia="Arial" w:hAnsi="Arial"/>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spacing w:after="0" w:line="360" w:lineRule="auto"/>
              <w:jc w:val="both"/>
              <w:rPr>
                <w:rFonts w:ascii="Arial" w:cs="Arial" w:eastAsia="Arial" w:hAnsi="Arial"/>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spacing w:after="0" w:line="360" w:lineRule="auto"/>
              <w:jc w:val="both"/>
              <w:rPr>
                <w:rFonts w:ascii="Arial" w:cs="Arial" w:eastAsia="Arial" w:hAnsi="Arial"/>
              </w:rPr>
            </w:pP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spacing w:after="0" w:line="24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295275" cy="238125"/>
                  <wp:effectExtent b="0" l="0" r="0" t="0"/>
                  <wp:docPr id="1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95275" cy="238125"/>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spacing w:after="0" w:line="240" w:lineRule="auto"/>
              <w:jc w:val="both"/>
              <w:rPr>
                <w:rFonts w:ascii="Arial" w:cs="Arial" w:eastAsia="Arial" w:hAnsi="Arial"/>
              </w:rPr>
            </w:pPr>
            <w:r w:rsidDel="00000000" w:rsidR="00000000" w:rsidRPr="00000000">
              <w:rPr>
                <w:rFonts w:ascii="Arial" w:cs="Arial" w:eastAsia="Arial" w:hAnsi="Arial"/>
                <w:rtl w:val="0"/>
              </w:rPr>
              <w:t xml:space="preserve">Bosque de galería y ripario</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spacing w:after="0" w:line="240" w:lineRule="auto"/>
              <w:jc w:val="both"/>
              <w:rPr>
                <w:rFonts w:ascii="Arial" w:cs="Arial" w:eastAsia="Arial" w:hAnsi="Arial"/>
              </w:rPr>
            </w:pPr>
            <w:r w:rsidDel="00000000" w:rsidR="00000000" w:rsidRPr="00000000">
              <w:rPr>
                <w:rFonts w:ascii="Arial" w:cs="Arial" w:eastAsia="Arial" w:hAnsi="Arial"/>
                <w:rtl w:val="0"/>
              </w:rPr>
              <w:t xml:space="preserve">2491,8</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spacing w:after="0" w:line="240" w:lineRule="auto"/>
              <w:jc w:val="both"/>
              <w:rPr>
                <w:rFonts w:ascii="Arial" w:cs="Arial" w:eastAsia="Arial" w:hAnsi="Arial"/>
              </w:rPr>
            </w:pPr>
            <w:r w:rsidDel="00000000" w:rsidR="00000000" w:rsidRPr="00000000">
              <w:rPr>
                <w:rFonts w:ascii="Arial" w:cs="Arial" w:eastAsia="Arial" w:hAnsi="Arial"/>
                <w:rtl w:val="0"/>
              </w:rPr>
              <w:t xml:space="preserve">11,24 %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spacing w:after="0" w:line="24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23850" cy="2667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23850" cy="2667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spacing w:after="0" w:line="240" w:lineRule="auto"/>
              <w:jc w:val="both"/>
              <w:rPr>
                <w:rFonts w:ascii="Arial" w:cs="Arial" w:eastAsia="Arial" w:hAnsi="Arial"/>
              </w:rPr>
            </w:pPr>
            <w:r w:rsidDel="00000000" w:rsidR="00000000" w:rsidRPr="00000000">
              <w:rPr>
                <w:rFonts w:ascii="Arial" w:cs="Arial" w:eastAsia="Arial" w:hAnsi="Arial"/>
                <w:rtl w:val="0"/>
              </w:rPr>
              <w:t xml:space="preserve">Arbustal abierto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spacing w:after="0" w:line="240" w:lineRule="auto"/>
              <w:jc w:val="both"/>
              <w:rPr>
                <w:rFonts w:ascii="Arial" w:cs="Arial" w:eastAsia="Arial" w:hAnsi="Arial"/>
              </w:rPr>
            </w:pPr>
            <w:r w:rsidDel="00000000" w:rsidR="00000000" w:rsidRPr="00000000">
              <w:rPr>
                <w:rFonts w:ascii="Arial" w:cs="Arial" w:eastAsia="Arial" w:hAnsi="Arial"/>
                <w:rtl w:val="0"/>
              </w:rPr>
              <w:t xml:space="preserve">241,3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spacing w:after="0" w:line="240" w:lineRule="auto"/>
              <w:jc w:val="both"/>
              <w:rPr>
                <w:rFonts w:ascii="Arial" w:cs="Arial" w:eastAsia="Arial" w:hAnsi="Arial"/>
              </w:rPr>
            </w:pPr>
            <w:r w:rsidDel="00000000" w:rsidR="00000000" w:rsidRPr="00000000">
              <w:rPr>
                <w:rFonts w:ascii="Arial" w:cs="Arial" w:eastAsia="Arial" w:hAnsi="Arial"/>
                <w:rtl w:val="0"/>
              </w:rPr>
              <w:t xml:space="preserve">1,09 %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spacing w:after="0" w:line="24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43453" cy="287455"/>
                  <wp:effectExtent b="0" l="0" r="0" t="0"/>
                  <wp:docPr id="10"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343453" cy="287455"/>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spacing w:after="0" w:line="240" w:lineRule="auto"/>
              <w:jc w:val="both"/>
              <w:rPr>
                <w:rFonts w:ascii="Arial" w:cs="Arial" w:eastAsia="Arial" w:hAnsi="Arial"/>
              </w:rPr>
            </w:pPr>
            <w:r w:rsidDel="00000000" w:rsidR="00000000" w:rsidRPr="00000000">
              <w:rPr>
                <w:rFonts w:ascii="Arial" w:cs="Arial" w:eastAsia="Arial" w:hAnsi="Arial"/>
                <w:rtl w:val="0"/>
              </w:rPr>
              <w:t xml:space="preserve">Bosque abierto</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spacing w:after="0" w:line="240" w:lineRule="auto"/>
              <w:jc w:val="both"/>
              <w:rPr>
                <w:rFonts w:ascii="Arial" w:cs="Arial" w:eastAsia="Arial" w:hAnsi="Arial"/>
              </w:rPr>
            </w:pPr>
            <w:r w:rsidDel="00000000" w:rsidR="00000000" w:rsidRPr="00000000">
              <w:rPr>
                <w:rFonts w:ascii="Arial" w:cs="Arial" w:eastAsia="Arial" w:hAnsi="Arial"/>
                <w:rtl w:val="0"/>
              </w:rPr>
              <w:t xml:space="preserve">7065,7</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spacing w:after="0" w:line="240" w:lineRule="auto"/>
              <w:jc w:val="both"/>
              <w:rPr>
                <w:rFonts w:ascii="Arial" w:cs="Arial" w:eastAsia="Arial" w:hAnsi="Arial"/>
              </w:rPr>
            </w:pPr>
            <w:r w:rsidDel="00000000" w:rsidR="00000000" w:rsidRPr="00000000">
              <w:rPr>
                <w:rFonts w:ascii="Arial" w:cs="Arial" w:eastAsia="Arial" w:hAnsi="Arial"/>
                <w:rtl w:val="0"/>
              </w:rPr>
              <w:t xml:space="preserve">31,86 %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spacing w:after="0" w:line="24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35557" cy="299125"/>
                  <wp:effectExtent b="0" l="0" r="0" t="0"/>
                  <wp:docPr id="11"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335557" cy="299125"/>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spacing w:after="0" w:line="240" w:lineRule="auto"/>
              <w:jc w:val="both"/>
              <w:rPr>
                <w:rFonts w:ascii="Arial" w:cs="Arial" w:eastAsia="Arial" w:hAnsi="Arial"/>
              </w:rPr>
            </w:pPr>
            <w:r w:rsidDel="00000000" w:rsidR="00000000" w:rsidRPr="00000000">
              <w:rPr>
                <w:rFonts w:ascii="Arial" w:cs="Arial" w:eastAsia="Arial" w:hAnsi="Arial"/>
                <w:rtl w:val="0"/>
              </w:rPr>
              <w:t xml:space="preserve">Bosque denso</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spacing w:after="0" w:line="240" w:lineRule="auto"/>
              <w:jc w:val="both"/>
              <w:rPr>
                <w:rFonts w:ascii="Arial" w:cs="Arial" w:eastAsia="Arial" w:hAnsi="Arial"/>
              </w:rPr>
            </w:pPr>
            <w:r w:rsidDel="00000000" w:rsidR="00000000" w:rsidRPr="00000000">
              <w:rPr>
                <w:rFonts w:ascii="Arial" w:cs="Arial" w:eastAsia="Arial" w:hAnsi="Arial"/>
                <w:rtl w:val="0"/>
              </w:rPr>
              <w:t xml:space="preserve">1426,3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spacing w:after="0" w:line="240" w:lineRule="auto"/>
              <w:jc w:val="both"/>
              <w:rPr>
                <w:rFonts w:ascii="Arial" w:cs="Arial" w:eastAsia="Arial" w:hAnsi="Arial"/>
              </w:rPr>
            </w:pPr>
            <w:r w:rsidDel="00000000" w:rsidR="00000000" w:rsidRPr="00000000">
              <w:rPr>
                <w:rFonts w:ascii="Arial" w:cs="Arial" w:eastAsia="Arial" w:hAnsi="Arial"/>
                <w:rtl w:val="0"/>
              </w:rPr>
              <w:t xml:space="preserve">6,43 %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spacing w:after="0" w:line="24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11074" cy="246267"/>
                  <wp:effectExtent b="0" l="0" r="0" t="0"/>
                  <wp:docPr id="2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11074" cy="246267"/>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spacing w:after="0" w:line="240" w:lineRule="auto"/>
              <w:jc w:val="both"/>
              <w:rPr>
                <w:rFonts w:ascii="Arial" w:cs="Arial" w:eastAsia="Arial" w:hAnsi="Arial"/>
              </w:rPr>
            </w:pPr>
            <w:r w:rsidDel="00000000" w:rsidR="00000000" w:rsidRPr="00000000">
              <w:rPr>
                <w:rFonts w:ascii="Arial" w:cs="Arial" w:eastAsia="Arial" w:hAnsi="Arial"/>
                <w:rtl w:val="0"/>
              </w:rPr>
              <w:t xml:space="preserve">Cuerpo de aguas artificiales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spacing w:after="0" w:line="240" w:lineRule="auto"/>
              <w:jc w:val="both"/>
              <w:rPr>
                <w:rFonts w:ascii="Arial" w:cs="Arial" w:eastAsia="Arial" w:hAnsi="Arial"/>
              </w:rPr>
            </w:pPr>
            <w:r w:rsidDel="00000000" w:rsidR="00000000" w:rsidRPr="00000000">
              <w:rPr>
                <w:rFonts w:ascii="Arial" w:cs="Arial" w:eastAsia="Arial" w:hAnsi="Arial"/>
                <w:rtl w:val="0"/>
              </w:rPr>
              <w:t xml:space="preserve">14,6</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spacing w:after="0" w:line="240" w:lineRule="auto"/>
              <w:jc w:val="both"/>
              <w:rPr>
                <w:rFonts w:ascii="Arial" w:cs="Arial" w:eastAsia="Arial" w:hAnsi="Arial"/>
              </w:rPr>
            </w:pPr>
            <w:r w:rsidDel="00000000" w:rsidR="00000000" w:rsidRPr="00000000">
              <w:rPr>
                <w:rFonts w:ascii="Arial" w:cs="Arial" w:eastAsia="Arial" w:hAnsi="Arial"/>
                <w:rtl w:val="0"/>
              </w:rPr>
              <w:t xml:space="preserve">0,07 %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spacing w:after="0" w:line="24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27213" cy="264287"/>
                  <wp:effectExtent b="0" l="0" r="0" t="0"/>
                  <wp:docPr id="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27213" cy="264287"/>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spacing w:after="0" w:line="240" w:lineRule="auto"/>
              <w:jc w:val="both"/>
              <w:rPr>
                <w:rFonts w:ascii="Arial" w:cs="Arial" w:eastAsia="Arial" w:hAnsi="Arial"/>
              </w:rPr>
            </w:pPr>
            <w:r w:rsidDel="00000000" w:rsidR="00000000" w:rsidRPr="00000000">
              <w:rPr>
                <w:rFonts w:ascii="Arial" w:cs="Arial" w:eastAsia="Arial" w:hAnsi="Arial"/>
                <w:rtl w:val="0"/>
              </w:rPr>
              <w:t xml:space="preserve">Lagunas, lagos y ciénagas naturales</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spacing w:after="0" w:line="240" w:lineRule="auto"/>
              <w:jc w:val="both"/>
              <w:rPr>
                <w:rFonts w:ascii="Arial" w:cs="Arial" w:eastAsia="Arial" w:hAnsi="Arial"/>
              </w:rPr>
            </w:pPr>
            <w:r w:rsidDel="00000000" w:rsidR="00000000" w:rsidRPr="00000000">
              <w:rPr>
                <w:rFonts w:ascii="Arial" w:cs="Arial" w:eastAsia="Arial" w:hAnsi="Arial"/>
                <w:rtl w:val="0"/>
              </w:rPr>
              <w:t xml:space="preserve">26,6</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spacing w:after="0" w:line="240" w:lineRule="auto"/>
              <w:jc w:val="both"/>
              <w:rPr>
                <w:rFonts w:ascii="Arial" w:cs="Arial" w:eastAsia="Arial" w:hAnsi="Arial"/>
              </w:rPr>
            </w:pPr>
            <w:r w:rsidDel="00000000" w:rsidR="00000000" w:rsidRPr="00000000">
              <w:rPr>
                <w:rFonts w:ascii="Arial" w:cs="Arial" w:eastAsia="Arial" w:hAnsi="Arial"/>
                <w:rtl w:val="0"/>
              </w:rPr>
              <w:t xml:space="preserve">0,12 %</w:t>
            </w:r>
          </w:p>
        </w:tc>
      </w:tr>
      <w:tr>
        <w:trPr>
          <w:cantSplit w:val="0"/>
          <w:trHeight w:val="74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spacing w:after="0" w:line="24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282575" cy="259664"/>
                  <wp:effectExtent b="0" l="0" r="0" t="0"/>
                  <wp:docPr id="1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82575" cy="259664"/>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spacing w:after="0" w:line="240" w:lineRule="auto"/>
              <w:jc w:val="both"/>
              <w:rPr>
                <w:rFonts w:ascii="Arial" w:cs="Arial" w:eastAsia="Arial" w:hAnsi="Arial"/>
              </w:rPr>
            </w:pPr>
            <w:r w:rsidDel="00000000" w:rsidR="00000000" w:rsidRPr="00000000">
              <w:rPr>
                <w:rFonts w:ascii="Arial" w:cs="Arial" w:eastAsia="Arial" w:hAnsi="Arial"/>
                <w:rtl w:val="0"/>
              </w:rPr>
              <w:t xml:space="preserve">Mosaico de cultivos, pastos y espacios naturales</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spacing w:after="0" w:line="240" w:lineRule="auto"/>
              <w:jc w:val="both"/>
              <w:rPr>
                <w:rFonts w:ascii="Arial" w:cs="Arial" w:eastAsia="Arial" w:hAnsi="Arial"/>
              </w:rPr>
            </w:pPr>
            <w:r w:rsidDel="00000000" w:rsidR="00000000" w:rsidRPr="00000000">
              <w:rPr>
                <w:rFonts w:ascii="Arial" w:cs="Arial" w:eastAsia="Arial" w:hAnsi="Arial"/>
                <w:rtl w:val="0"/>
              </w:rPr>
              <w:t xml:space="preserve">15,2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spacing w:after="0" w:line="240" w:lineRule="auto"/>
              <w:jc w:val="both"/>
              <w:rPr>
                <w:rFonts w:ascii="Arial" w:cs="Arial" w:eastAsia="Arial" w:hAnsi="Arial"/>
              </w:rPr>
            </w:pPr>
            <w:r w:rsidDel="00000000" w:rsidR="00000000" w:rsidRPr="00000000">
              <w:rPr>
                <w:rFonts w:ascii="Arial" w:cs="Arial" w:eastAsia="Arial" w:hAnsi="Arial"/>
                <w:rtl w:val="0"/>
              </w:rPr>
              <w:t xml:space="preserve">0,07 %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spacing w:after="0" w:line="24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282575" cy="264914"/>
                  <wp:effectExtent b="0" l="0" r="0" t="0"/>
                  <wp:docPr id="1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282575" cy="264914"/>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spacing w:after="0" w:line="240" w:lineRule="auto"/>
              <w:jc w:val="both"/>
              <w:rPr>
                <w:rFonts w:ascii="Arial" w:cs="Arial" w:eastAsia="Arial" w:hAnsi="Arial"/>
              </w:rPr>
            </w:pPr>
            <w:r w:rsidDel="00000000" w:rsidR="00000000" w:rsidRPr="00000000">
              <w:rPr>
                <w:rFonts w:ascii="Arial" w:cs="Arial" w:eastAsia="Arial" w:hAnsi="Arial"/>
                <w:rtl w:val="0"/>
              </w:rPr>
              <w:t xml:space="preserve">Cultivos transitorios</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spacing w:after="0" w:line="240" w:lineRule="auto"/>
              <w:jc w:val="both"/>
              <w:rPr>
                <w:rFonts w:ascii="Arial" w:cs="Arial" w:eastAsia="Arial" w:hAnsi="Arial"/>
              </w:rPr>
            </w:pPr>
            <w:r w:rsidDel="00000000" w:rsidR="00000000" w:rsidRPr="00000000">
              <w:rPr>
                <w:rFonts w:ascii="Arial" w:cs="Arial" w:eastAsia="Arial" w:hAnsi="Arial"/>
                <w:rtl w:val="0"/>
              </w:rPr>
              <w:t xml:space="preserve">10,9</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spacing w:after="0" w:line="240" w:lineRule="auto"/>
              <w:jc w:val="both"/>
              <w:rPr>
                <w:rFonts w:ascii="Arial" w:cs="Arial" w:eastAsia="Arial" w:hAnsi="Arial"/>
              </w:rPr>
            </w:pPr>
            <w:r w:rsidDel="00000000" w:rsidR="00000000" w:rsidRPr="00000000">
              <w:rPr>
                <w:rFonts w:ascii="Arial" w:cs="Arial" w:eastAsia="Arial" w:hAnsi="Arial"/>
                <w:rtl w:val="0"/>
              </w:rPr>
              <w:t xml:space="preserve">0,05 %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spacing w:after="0" w:line="24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14325" cy="259318"/>
                  <wp:effectExtent b="0" l="0" r="0" t="0"/>
                  <wp:docPr id="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14325" cy="259318"/>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spacing w:after="0" w:line="240" w:lineRule="auto"/>
              <w:jc w:val="both"/>
              <w:rPr>
                <w:rFonts w:ascii="Arial" w:cs="Arial" w:eastAsia="Arial" w:hAnsi="Arial"/>
              </w:rPr>
            </w:pPr>
            <w:r w:rsidDel="00000000" w:rsidR="00000000" w:rsidRPr="00000000">
              <w:rPr>
                <w:rFonts w:ascii="Arial" w:cs="Arial" w:eastAsia="Arial" w:hAnsi="Arial"/>
                <w:rtl w:val="0"/>
              </w:rPr>
              <w:t xml:space="preserve">Pastos arbolados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spacing w:after="0" w:line="240" w:lineRule="auto"/>
              <w:jc w:val="both"/>
              <w:rPr>
                <w:rFonts w:ascii="Arial" w:cs="Arial" w:eastAsia="Arial" w:hAnsi="Arial"/>
              </w:rPr>
            </w:pPr>
            <w:r w:rsidDel="00000000" w:rsidR="00000000" w:rsidRPr="00000000">
              <w:rPr>
                <w:rFonts w:ascii="Arial" w:cs="Arial" w:eastAsia="Arial" w:hAnsi="Arial"/>
                <w:rtl w:val="0"/>
              </w:rPr>
              <w:t xml:space="preserve">440,0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spacing w:after="0" w:line="240" w:lineRule="auto"/>
              <w:jc w:val="both"/>
              <w:rPr>
                <w:rFonts w:ascii="Arial" w:cs="Arial" w:eastAsia="Arial" w:hAnsi="Arial"/>
              </w:rPr>
            </w:pPr>
            <w:r w:rsidDel="00000000" w:rsidR="00000000" w:rsidRPr="00000000">
              <w:rPr>
                <w:rFonts w:ascii="Arial" w:cs="Arial" w:eastAsia="Arial" w:hAnsi="Arial"/>
                <w:rtl w:val="0"/>
              </w:rPr>
              <w:t xml:space="preserve">1,98 %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spacing w:after="0" w:line="24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269875" cy="227894"/>
                  <wp:effectExtent b="0" l="0" r="0" t="0"/>
                  <wp:docPr id="16"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269875" cy="227894"/>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spacing w:after="0" w:line="240" w:lineRule="auto"/>
              <w:jc w:val="both"/>
              <w:rPr>
                <w:rFonts w:ascii="Arial" w:cs="Arial" w:eastAsia="Arial" w:hAnsi="Arial"/>
              </w:rPr>
            </w:pPr>
            <w:r w:rsidDel="00000000" w:rsidR="00000000" w:rsidRPr="00000000">
              <w:rPr>
                <w:rFonts w:ascii="Arial" w:cs="Arial" w:eastAsia="Arial" w:hAnsi="Arial"/>
                <w:rtl w:val="0"/>
              </w:rPr>
              <w:t xml:space="preserve">Pastos enmalezados</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spacing w:after="0" w:line="240" w:lineRule="auto"/>
              <w:jc w:val="both"/>
              <w:rPr>
                <w:rFonts w:ascii="Arial" w:cs="Arial" w:eastAsia="Arial" w:hAnsi="Arial"/>
              </w:rPr>
            </w:pPr>
            <w:r w:rsidDel="00000000" w:rsidR="00000000" w:rsidRPr="00000000">
              <w:rPr>
                <w:rFonts w:ascii="Arial" w:cs="Arial" w:eastAsia="Arial" w:hAnsi="Arial"/>
                <w:rtl w:val="0"/>
              </w:rPr>
              <w:t xml:space="preserve">733,8</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spacing w:after="0" w:line="240" w:lineRule="auto"/>
              <w:jc w:val="both"/>
              <w:rPr>
                <w:rFonts w:ascii="Arial" w:cs="Arial" w:eastAsia="Arial" w:hAnsi="Arial"/>
              </w:rPr>
            </w:pPr>
            <w:r w:rsidDel="00000000" w:rsidR="00000000" w:rsidRPr="00000000">
              <w:rPr>
                <w:rFonts w:ascii="Arial" w:cs="Arial" w:eastAsia="Arial" w:hAnsi="Arial"/>
                <w:rtl w:val="0"/>
              </w:rPr>
              <w:t xml:space="preserve">3,31 %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spacing w:after="0" w:line="24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289826" cy="282395"/>
                  <wp:effectExtent b="0" l="0" r="0" t="0"/>
                  <wp:docPr id="9"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89826" cy="282395"/>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spacing w:after="0" w:line="240" w:lineRule="auto"/>
              <w:jc w:val="both"/>
              <w:rPr>
                <w:rFonts w:ascii="Arial" w:cs="Arial" w:eastAsia="Arial" w:hAnsi="Arial"/>
              </w:rPr>
            </w:pPr>
            <w:r w:rsidDel="00000000" w:rsidR="00000000" w:rsidRPr="00000000">
              <w:rPr>
                <w:rFonts w:ascii="Arial" w:cs="Arial" w:eastAsia="Arial" w:hAnsi="Arial"/>
                <w:rtl w:val="0"/>
              </w:rPr>
              <w:t xml:space="preserve">Pastos limpios</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spacing w:after="0" w:line="240" w:lineRule="auto"/>
              <w:jc w:val="both"/>
              <w:rPr>
                <w:rFonts w:ascii="Arial" w:cs="Arial" w:eastAsia="Arial" w:hAnsi="Arial"/>
              </w:rPr>
            </w:pPr>
            <w:r w:rsidDel="00000000" w:rsidR="00000000" w:rsidRPr="00000000">
              <w:rPr>
                <w:rFonts w:ascii="Arial" w:cs="Arial" w:eastAsia="Arial" w:hAnsi="Arial"/>
                <w:rtl w:val="0"/>
              </w:rPr>
              <w:t xml:space="preserve">682,3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spacing w:after="0" w:line="240" w:lineRule="auto"/>
              <w:jc w:val="both"/>
              <w:rPr>
                <w:rFonts w:ascii="Arial" w:cs="Arial" w:eastAsia="Arial" w:hAnsi="Arial"/>
              </w:rPr>
            </w:pPr>
            <w:r w:rsidDel="00000000" w:rsidR="00000000" w:rsidRPr="00000000">
              <w:rPr>
                <w:rFonts w:ascii="Arial" w:cs="Arial" w:eastAsia="Arial" w:hAnsi="Arial"/>
                <w:rtl w:val="0"/>
              </w:rPr>
              <w:t xml:space="preserve">3,08 %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spacing w:after="0" w:line="24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01625" cy="258536"/>
                  <wp:effectExtent b="0" l="0" r="0" t="0"/>
                  <wp:docPr id="22"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01625" cy="258536"/>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spacing w:after="0" w:line="240" w:lineRule="auto"/>
              <w:jc w:val="both"/>
              <w:rPr>
                <w:rFonts w:ascii="Arial" w:cs="Arial" w:eastAsia="Arial" w:hAnsi="Arial"/>
              </w:rPr>
            </w:pPr>
            <w:r w:rsidDel="00000000" w:rsidR="00000000" w:rsidRPr="00000000">
              <w:rPr>
                <w:rFonts w:ascii="Arial" w:cs="Arial" w:eastAsia="Arial" w:hAnsi="Arial"/>
                <w:rtl w:val="0"/>
              </w:rPr>
              <w:t xml:space="preserve">Ríos</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spacing w:after="0" w:line="240" w:lineRule="auto"/>
              <w:jc w:val="both"/>
              <w:rPr>
                <w:rFonts w:ascii="Arial" w:cs="Arial" w:eastAsia="Arial" w:hAnsi="Arial"/>
              </w:rPr>
            </w:pPr>
            <w:r w:rsidDel="00000000" w:rsidR="00000000" w:rsidRPr="00000000">
              <w:rPr>
                <w:rFonts w:ascii="Arial" w:cs="Arial" w:eastAsia="Arial" w:hAnsi="Arial"/>
                <w:rtl w:val="0"/>
              </w:rPr>
              <w:t xml:space="preserve">77,9</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spacing w:after="0" w:line="240" w:lineRule="auto"/>
              <w:jc w:val="both"/>
              <w:rPr>
                <w:rFonts w:ascii="Arial" w:cs="Arial" w:eastAsia="Arial" w:hAnsi="Arial"/>
              </w:rPr>
            </w:pPr>
            <w:r w:rsidDel="00000000" w:rsidR="00000000" w:rsidRPr="00000000">
              <w:rPr>
                <w:rFonts w:ascii="Arial" w:cs="Arial" w:eastAsia="Arial" w:hAnsi="Arial"/>
                <w:rtl w:val="0"/>
              </w:rPr>
              <w:t xml:space="preserve">0,35 %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spacing w:after="0" w:line="24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263739" cy="232711"/>
                  <wp:effectExtent b="0" l="0" r="0" t="0"/>
                  <wp:docPr id="18"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263739" cy="232711"/>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spacing w:after="0" w:line="240" w:lineRule="auto"/>
              <w:jc w:val="both"/>
              <w:rPr>
                <w:rFonts w:ascii="Arial" w:cs="Arial" w:eastAsia="Arial" w:hAnsi="Arial"/>
              </w:rPr>
            </w:pPr>
            <w:r w:rsidDel="00000000" w:rsidR="00000000" w:rsidRPr="00000000">
              <w:rPr>
                <w:rFonts w:ascii="Arial" w:cs="Arial" w:eastAsia="Arial" w:hAnsi="Arial"/>
                <w:rtl w:val="0"/>
              </w:rPr>
              <w:t xml:space="preserve">Red vial y territorios asociados</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spacing w:after="0" w:line="240" w:lineRule="auto"/>
              <w:jc w:val="both"/>
              <w:rPr>
                <w:rFonts w:ascii="Arial" w:cs="Arial" w:eastAsia="Arial" w:hAnsi="Arial"/>
              </w:rPr>
            </w:pPr>
            <w:r w:rsidDel="00000000" w:rsidR="00000000" w:rsidRPr="00000000">
              <w:rPr>
                <w:rFonts w:ascii="Arial" w:cs="Arial" w:eastAsia="Arial" w:hAnsi="Arial"/>
                <w:rtl w:val="0"/>
              </w:rPr>
              <w:t xml:space="preserve">78,5</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spacing w:after="0" w:line="240" w:lineRule="auto"/>
              <w:jc w:val="both"/>
              <w:rPr>
                <w:rFonts w:ascii="Arial" w:cs="Arial" w:eastAsia="Arial" w:hAnsi="Arial"/>
              </w:rPr>
            </w:pPr>
            <w:r w:rsidDel="00000000" w:rsidR="00000000" w:rsidRPr="00000000">
              <w:rPr>
                <w:rFonts w:ascii="Arial" w:cs="Arial" w:eastAsia="Arial" w:hAnsi="Arial"/>
                <w:rtl w:val="0"/>
              </w:rPr>
              <w:t xml:space="preserve">0,35 %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spacing w:after="0" w:line="24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262671" cy="250732"/>
                  <wp:effectExtent b="0" l="0" r="0" t="0"/>
                  <wp:docPr id="5"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262671" cy="250732"/>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spacing w:after="0" w:line="240" w:lineRule="auto"/>
              <w:jc w:val="both"/>
              <w:rPr>
                <w:rFonts w:ascii="Arial" w:cs="Arial" w:eastAsia="Arial" w:hAnsi="Arial"/>
              </w:rPr>
            </w:pPr>
            <w:r w:rsidDel="00000000" w:rsidR="00000000" w:rsidRPr="00000000">
              <w:rPr>
                <w:rFonts w:ascii="Arial" w:cs="Arial" w:eastAsia="Arial" w:hAnsi="Arial"/>
                <w:rtl w:val="0"/>
              </w:rPr>
              <w:t xml:space="preserve">Tierras desnudas y degradadas</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spacing w:after="0" w:line="240" w:lineRule="auto"/>
              <w:jc w:val="both"/>
              <w:rPr>
                <w:rFonts w:ascii="Arial" w:cs="Arial" w:eastAsia="Arial" w:hAnsi="Arial"/>
              </w:rPr>
            </w:pPr>
            <w:r w:rsidDel="00000000" w:rsidR="00000000" w:rsidRPr="00000000">
              <w:rPr>
                <w:rFonts w:ascii="Arial" w:cs="Arial" w:eastAsia="Arial" w:hAnsi="Arial"/>
                <w:rtl w:val="0"/>
              </w:rPr>
              <w:t xml:space="preserve">7,5</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spacing w:after="0" w:line="240" w:lineRule="auto"/>
              <w:jc w:val="both"/>
              <w:rPr>
                <w:rFonts w:ascii="Arial" w:cs="Arial" w:eastAsia="Arial" w:hAnsi="Arial"/>
              </w:rPr>
            </w:pPr>
            <w:r w:rsidDel="00000000" w:rsidR="00000000" w:rsidRPr="00000000">
              <w:rPr>
                <w:rFonts w:ascii="Arial" w:cs="Arial" w:eastAsia="Arial" w:hAnsi="Arial"/>
                <w:rtl w:val="0"/>
              </w:rPr>
              <w:t xml:space="preserve">0,03 %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spacing w:after="0" w:line="24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282575" cy="251178"/>
                  <wp:effectExtent b="0" l="0" r="0" t="0"/>
                  <wp:docPr id="7"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282575" cy="251178"/>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spacing w:after="0" w:line="240" w:lineRule="auto"/>
              <w:jc w:val="both"/>
              <w:rPr>
                <w:rFonts w:ascii="Arial" w:cs="Arial" w:eastAsia="Arial" w:hAnsi="Arial"/>
              </w:rPr>
            </w:pPr>
            <w:r w:rsidDel="00000000" w:rsidR="00000000" w:rsidRPr="00000000">
              <w:rPr>
                <w:rFonts w:ascii="Arial" w:cs="Arial" w:eastAsia="Arial" w:hAnsi="Arial"/>
                <w:rtl w:val="0"/>
              </w:rPr>
              <w:t xml:space="preserve">Territorios artificializados</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spacing w:after="0" w:line="240" w:lineRule="auto"/>
              <w:jc w:val="both"/>
              <w:rPr>
                <w:rFonts w:ascii="Arial" w:cs="Arial" w:eastAsia="Arial" w:hAnsi="Arial"/>
              </w:rPr>
            </w:pPr>
            <w:r w:rsidDel="00000000" w:rsidR="00000000" w:rsidRPr="00000000">
              <w:rPr>
                <w:rFonts w:ascii="Arial" w:cs="Arial" w:eastAsia="Arial" w:hAnsi="Arial"/>
                <w:rtl w:val="0"/>
              </w:rPr>
              <w:t xml:space="preserve">60,0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spacing w:after="0" w:line="240" w:lineRule="auto"/>
              <w:jc w:val="both"/>
              <w:rPr>
                <w:rFonts w:ascii="Arial" w:cs="Arial" w:eastAsia="Arial" w:hAnsi="Arial"/>
              </w:rPr>
            </w:pPr>
            <w:r w:rsidDel="00000000" w:rsidR="00000000" w:rsidRPr="00000000">
              <w:rPr>
                <w:rFonts w:ascii="Arial" w:cs="Arial" w:eastAsia="Arial" w:hAnsi="Arial"/>
                <w:rtl w:val="0"/>
              </w:rPr>
              <w:t xml:space="preserve">0,27 %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spacing w:after="0" w:line="24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291302" cy="248673"/>
                  <wp:effectExtent b="0" l="0" r="0" t="0"/>
                  <wp:docPr id="21"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291302" cy="248673"/>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spacing w:after="0" w:line="240" w:lineRule="auto"/>
              <w:jc w:val="both"/>
              <w:rPr>
                <w:rFonts w:ascii="Arial" w:cs="Arial" w:eastAsia="Arial" w:hAnsi="Arial"/>
              </w:rPr>
            </w:pPr>
            <w:r w:rsidDel="00000000" w:rsidR="00000000" w:rsidRPr="00000000">
              <w:rPr>
                <w:rFonts w:ascii="Arial" w:cs="Arial" w:eastAsia="Arial" w:hAnsi="Arial"/>
                <w:rtl w:val="0"/>
              </w:rPr>
              <w:t xml:space="preserve">Vegetación secundaria o en transición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spacing w:after="0" w:line="240" w:lineRule="auto"/>
              <w:jc w:val="both"/>
              <w:rPr>
                <w:rFonts w:ascii="Arial" w:cs="Arial" w:eastAsia="Arial" w:hAnsi="Arial"/>
              </w:rPr>
            </w:pPr>
            <w:r w:rsidDel="00000000" w:rsidR="00000000" w:rsidRPr="00000000">
              <w:rPr>
                <w:rFonts w:ascii="Arial" w:cs="Arial" w:eastAsia="Arial" w:hAnsi="Arial"/>
                <w:rtl w:val="0"/>
              </w:rPr>
              <w:t xml:space="preserve">6618</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spacing w:after="0" w:line="240" w:lineRule="auto"/>
              <w:jc w:val="both"/>
              <w:rPr>
                <w:rFonts w:ascii="Arial" w:cs="Arial" w:eastAsia="Arial" w:hAnsi="Arial"/>
              </w:rPr>
            </w:pPr>
            <w:r w:rsidDel="00000000" w:rsidR="00000000" w:rsidRPr="00000000">
              <w:rPr>
                <w:rFonts w:ascii="Arial" w:cs="Arial" w:eastAsia="Arial" w:hAnsi="Arial"/>
                <w:rtl w:val="0"/>
              </w:rPr>
              <w:t xml:space="preserve">29,84 %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spacing w:after="0" w:line="24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08301" cy="260343"/>
                  <wp:effectExtent b="0" l="0" r="0" t="0"/>
                  <wp:docPr id="12"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308301" cy="260343"/>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spacing w:after="0" w:line="240" w:lineRule="auto"/>
              <w:jc w:val="both"/>
              <w:rPr>
                <w:rFonts w:ascii="Arial" w:cs="Arial" w:eastAsia="Arial" w:hAnsi="Arial"/>
              </w:rPr>
            </w:pPr>
            <w:r w:rsidDel="00000000" w:rsidR="00000000" w:rsidRPr="00000000">
              <w:rPr>
                <w:rFonts w:ascii="Arial" w:cs="Arial" w:eastAsia="Arial" w:hAnsi="Arial"/>
                <w:rtl w:val="0"/>
              </w:rPr>
              <w:t xml:space="preserve">Vegetación secundaria baja</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spacing w:after="0" w:line="240" w:lineRule="auto"/>
              <w:jc w:val="both"/>
              <w:rPr>
                <w:rFonts w:ascii="Arial" w:cs="Arial" w:eastAsia="Arial" w:hAnsi="Arial"/>
              </w:rPr>
            </w:pPr>
            <w:r w:rsidDel="00000000" w:rsidR="00000000" w:rsidRPr="00000000">
              <w:rPr>
                <w:rFonts w:ascii="Arial" w:cs="Arial" w:eastAsia="Arial" w:hAnsi="Arial"/>
                <w:rtl w:val="0"/>
              </w:rPr>
              <w:t xml:space="preserve">2184,0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spacing w:after="0" w:line="240" w:lineRule="auto"/>
              <w:jc w:val="both"/>
              <w:rPr>
                <w:rFonts w:ascii="Arial" w:cs="Arial" w:eastAsia="Arial" w:hAnsi="Arial"/>
              </w:rPr>
            </w:pPr>
            <w:r w:rsidDel="00000000" w:rsidR="00000000" w:rsidRPr="00000000">
              <w:rPr>
                <w:rFonts w:ascii="Arial" w:cs="Arial" w:eastAsia="Arial" w:hAnsi="Arial"/>
                <w:rtl w:val="0"/>
              </w:rPr>
              <w:t xml:space="preserve">9,85 %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spacing w:after="0" w:line="24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07975" cy="265978"/>
                  <wp:effectExtent b="0" l="0" r="0" t="0"/>
                  <wp:docPr id="17"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307975" cy="265978"/>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spacing w:after="0" w:line="240" w:lineRule="auto"/>
              <w:jc w:val="both"/>
              <w:rPr>
                <w:rFonts w:ascii="Arial" w:cs="Arial" w:eastAsia="Arial" w:hAnsi="Arial"/>
              </w:rPr>
            </w:pPr>
            <w:r w:rsidDel="00000000" w:rsidR="00000000" w:rsidRPr="00000000">
              <w:rPr>
                <w:rFonts w:ascii="Arial" w:cs="Arial" w:eastAsia="Arial" w:hAnsi="Arial"/>
                <w:rtl w:val="0"/>
              </w:rPr>
              <w:t xml:space="preserve">Zonas industriales o comerciales</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spacing w:after="0" w:line="240" w:lineRule="auto"/>
              <w:jc w:val="both"/>
              <w:rPr>
                <w:rFonts w:ascii="Arial" w:cs="Arial" w:eastAsia="Arial" w:hAnsi="Arial"/>
              </w:rPr>
            </w:pPr>
            <w:r w:rsidDel="00000000" w:rsidR="00000000" w:rsidRPr="00000000">
              <w:rPr>
                <w:rFonts w:ascii="Arial" w:cs="Arial" w:eastAsia="Arial" w:hAnsi="Arial"/>
                <w:rtl w:val="0"/>
              </w:rPr>
              <w:t xml:space="preserve">3,44</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spacing w:after="0" w:line="240" w:lineRule="auto"/>
              <w:jc w:val="both"/>
              <w:rPr>
                <w:rFonts w:ascii="Arial" w:cs="Arial" w:eastAsia="Arial" w:hAnsi="Arial"/>
              </w:rPr>
            </w:pPr>
            <w:r w:rsidDel="00000000" w:rsidR="00000000" w:rsidRPr="00000000">
              <w:rPr>
                <w:rFonts w:ascii="Arial" w:cs="Arial" w:eastAsia="Arial" w:hAnsi="Arial"/>
                <w:rtl w:val="0"/>
              </w:rPr>
              <w:t xml:space="preserve">0,02 %</w:t>
            </w:r>
          </w:p>
        </w:tc>
      </w:tr>
      <w:tr>
        <w:trPr>
          <w:cantSplit w:val="0"/>
          <w:trHeight w:val="500"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spacing w:after="0" w:line="240" w:lineRule="auto"/>
              <w:jc w:val="both"/>
              <w:rPr>
                <w:rFonts w:ascii="Arial" w:cs="Arial" w:eastAsia="Arial" w:hAnsi="Arial"/>
              </w:rPr>
            </w:pPr>
            <w:r w:rsidDel="00000000" w:rsidR="00000000" w:rsidRPr="00000000">
              <w:rPr>
                <w:rFonts w:ascii="Arial" w:cs="Arial" w:eastAsia="Arial" w:hAnsi="Arial"/>
                <w:rtl w:val="0"/>
              </w:rPr>
              <w:t xml:space="preserve">Total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spacing w:after="0" w:line="240" w:lineRule="auto"/>
              <w:jc w:val="both"/>
              <w:rPr>
                <w:rFonts w:ascii="Arial" w:cs="Arial" w:eastAsia="Arial" w:hAnsi="Arial"/>
              </w:rPr>
            </w:pPr>
            <w:r w:rsidDel="00000000" w:rsidR="00000000" w:rsidRPr="00000000">
              <w:rPr>
                <w:rFonts w:ascii="Arial" w:cs="Arial" w:eastAsia="Arial" w:hAnsi="Arial"/>
                <w:rtl w:val="0"/>
              </w:rPr>
              <w:t xml:space="preserve">22 177,51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spacing w:after="0" w:line="240" w:lineRule="auto"/>
              <w:jc w:val="both"/>
              <w:rPr>
                <w:rFonts w:ascii="Arial" w:cs="Arial" w:eastAsia="Arial" w:hAnsi="Arial"/>
              </w:rPr>
            </w:pPr>
            <w:r w:rsidDel="00000000" w:rsidR="00000000" w:rsidRPr="00000000">
              <w:rPr>
                <w:rtl w:val="0"/>
              </w:rPr>
            </w:r>
          </w:p>
        </w:tc>
      </w:tr>
    </w:tbl>
    <w:p w:rsidR="00000000" w:rsidDel="00000000" w:rsidP="00000000" w:rsidRDefault="00000000" w:rsidRPr="00000000" w14:paraId="0000007C">
      <w:pPr>
        <w:spacing w:after="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D">
      <w:pPr>
        <w:ind w:left="0" w:firstLine="0"/>
        <w:jc w:val="both"/>
        <w:rPr>
          <w:rFonts w:ascii="Arial" w:cs="Arial" w:eastAsia="Arial" w:hAnsi="Arial"/>
        </w:rPr>
      </w:pPr>
      <w:r w:rsidDel="00000000" w:rsidR="00000000" w:rsidRPr="00000000">
        <w:rPr>
          <w:rFonts w:ascii="Arial" w:cs="Arial" w:eastAsia="Arial" w:hAnsi="Arial"/>
          <w:rtl w:val="0"/>
        </w:rPr>
        <w:t xml:space="preserve">Texto: El 53,8 % (12 218 ha) del área requiere tratamientos para la restauración activa o pasiva.</w:t>
      </w:r>
    </w:p>
    <w:p w:rsidR="00000000" w:rsidDel="00000000" w:rsidP="00000000" w:rsidRDefault="00000000" w:rsidRPr="00000000" w14:paraId="0000007E">
      <w:pPr>
        <w:spacing w:after="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F">
      <w:pPr>
        <w:spacing w:after="0" w:line="36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Salida 3 [ilustración]. </w:t>
      </w:r>
    </w:p>
    <w:p w:rsidR="00000000" w:rsidDel="00000000" w:rsidP="00000000" w:rsidRDefault="00000000" w:rsidRPr="00000000" w14:paraId="00000080">
      <w:pPr>
        <w:spacing w:after="0" w:line="360" w:lineRule="auto"/>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10506075" cy="7620000"/>
            <wp:effectExtent b="0" l="0" r="0" t="0"/>
            <wp:docPr id="8"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10506075"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0" w:line="360" w:lineRule="auto"/>
        <w:ind w:left="0" w:firstLine="0"/>
        <w:jc w:val="both"/>
        <w:rPr>
          <w:rFonts w:ascii="Arial" w:cs="Arial" w:eastAsia="Arial" w:hAnsi="Arial"/>
          <w:highlight w:val="yellow"/>
        </w:rPr>
      </w:pPr>
      <w:r w:rsidDel="00000000" w:rsidR="00000000" w:rsidRPr="00000000">
        <w:rPr>
          <w:rFonts w:ascii="Arial" w:cs="Arial" w:eastAsia="Arial" w:hAnsi="Arial"/>
          <w:highlight w:val="yellow"/>
          <w:rtl w:val="0"/>
        </w:rPr>
        <w:t xml:space="preserve">[ícono mamífero] [ícono NT]</w:t>
      </w:r>
    </w:p>
    <w:p w:rsidR="00000000" w:rsidDel="00000000" w:rsidP="00000000" w:rsidRDefault="00000000" w:rsidRPr="00000000" w14:paraId="00000082">
      <w:pPr>
        <w:spacing w:after="0" w:line="36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Jaguar</w:t>
      </w:r>
    </w:p>
    <w:p w:rsidR="00000000" w:rsidDel="00000000" w:rsidP="00000000" w:rsidRDefault="00000000" w:rsidRPr="00000000" w14:paraId="00000083">
      <w:pPr>
        <w:spacing w:after="0" w:line="360" w:lineRule="auto"/>
        <w:ind w:left="0" w:firstLine="0"/>
        <w:jc w:val="both"/>
        <w:rPr>
          <w:rFonts w:ascii="Arial" w:cs="Arial" w:eastAsia="Arial" w:hAnsi="Arial"/>
        </w:rPr>
      </w:pPr>
      <w:r w:rsidDel="00000000" w:rsidR="00000000" w:rsidRPr="00000000">
        <w:rPr>
          <w:rFonts w:ascii="Arial" w:cs="Arial" w:eastAsia="Arial" w:hAnsi="Arial"/>
          <w:i w:val="1"/>
          <w:rtl w:val="0"/>
        </w:rPr>
        <w:t xml:space="preserve">Panthera onca</w:t>
      </w:r>
      <w:r w:rsidDel="00000000" w:rsidR="00000000" w:rsidRPr="00000000">
        <w:rPr>
          <w:rtl w:val="0"/>
        </w:rPr>
      </w:r>
    </w:p>
    <w:p w:rsidR="00000000" w:rsidDel="00000000" w:rsidP="00000000" w:rsidRDefault="00000000" w:rsidRPr="00000000" w14:paraId="00000084">
      <w:pPr>
        <w:spacing w:after="0" w:line="360" w:lineRule="auto"/>
        <w:ind w:left="0" w:firstLine="0"/>
        <w:jc w:val="both"/>
        <w:rPr>
          <w:rFonts w:ascii="Arial" w:cs="Arial" w:eastAsia="Arial" w:hAnsi="Arial"/>
        </w:rPr>
      </w:pPr>
      <w:r w:rsidDel="00000000" w:rsidR="00000000" w:rsidRPr="00000000">
        <w:rPr>
          <w:rtl w:val="0"/>
        </w:rPr>
      </w:r>
    </w:p>
    <w:sectPr>
      <w:pgSz w:h="15840" w:w="12240" w:orient="portrait"/>
      <w:pgMar w:bottom="1418" w:top="1418" w:left="1701" w:right="170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ptos"/>
  <w:font w:name="Play">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s-CO"/>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Pr>
  </w:style>
  <w:style w:type="table" w:styleId="Table2">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9.png"/><Relationship Id="rId21" Type="http://schemas.openxmlformats.org/officeDocument/2006/relationships/image" Target="media/image5.png"/><Relationship Id="rId24" Type="http://schemas.openxmlformats.org/officeDocument/2006/relationships/image" Target="media/image13.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png"/><Relationship Id="rId25" Type="http://schemas.openxmlformats.org/officeDocument/2006/relationships/image" Target="media/image17.png"/><Relationship Id="rId28" Type="http://schemas.openxmlformats.org/officeDocument/2006/relationships/image" Target="media/image23.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18.png"/><Relationship Id="rId8" Type="http://schemas.openxmlformats.org/officeDocument/2006/relationships/image" Target="media/image7.png"/><Relationship Id="rId11" Type="http://schemas.openxmlformats.org/officeDocument/2006/relationships/image" Target="media/image4.png"/><Relationship Id="rId10" Type="http://schemas.openxmlformats.org/officeDocument/2006/relationships/image" Target="media/image8.png"/><Relationship Id="rId13" Type="http://schemas.openxmlformats.org/officeDocument/2006/relationships/image" Target="media/image16.png"/><Relationship Id="rId12" Type="http://schemas.openxmlformats.org/officeDocument/2006/relationships/image" Target="media/image21.png"/><Relationship Id="rId15" Type="http://schemas.openxmlformats.org/officeDocument/2006/relationships/image" Target="media/image12.png"/><Relationship Id="rId14" Type="http://schemas.openxmlformats.org/officeDocument/2006/relationships/image" Target="media/image10.png"/><Relationship Id="rId17" Type="http://schemas.openxmlformats.org/officeDocument/2006/relationships/image" Target="media/image15.png"/><Relationship Id="rId16" Type="http://schemas.openxmlformats.org/officeDocument/2006/relationships/image" Target="media/image11.png"/><Relationship Id="rId19" Type="http://schemas.openxmlformats.org/officeDocument/2006/relationships/image" Target="media/image22.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0b3d17e4-b0b3-459d-b013-96a56d89b429</vt:lpwstr>
  </property>
  <property fmtid="{D5CDD505-2E9C-101B-9397-08002B2CF9AE}" pid="3" name="ContentTypeId">
    <vt:lpwstr>0x010100499D3E5E5DE15245B642AB27BBC376DB</vt:lpwstr>
  </property>
</Properties>
</file>