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82AB5" w14:textId="674DE3BF" w:rsidR="00954ADF" w:rsidRDefault="00C95DDD" w:rsidP="00C95DD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b/>
          <w:bCs/>
          <w:sz w:val="24"/>
          <w:szCs w:val="24"/>
          <w:lang w:val="es-MX"/>
        </w:rPr>
        <w:t>Predictor académico</w:t>
      </w:r>
      <w:r w:rsidR="00131087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– Reporte</w:t>
      </w:r>
    </w:p>
    <w:p w14:paraId="31CACBAD" w14:textId="7621783C" w:rsidR="00131087" w:rsidRPr="00131087" w:rsidRDefault="00131087" w:rsidP="00131087">
      <w:pPr>
        <w:spacing w:line="257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</w:pPr>
      <w:r w:rsidRPr="00131087"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>Daniela Andrea Ruiz López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 xml:space="preserve"> -</w:t>
      </w:r>
      <w:r w:rsidRPr="00131087"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 xml:space="preserve"> 201914337</w:t>
      </w:r>
    </w:p>
    <w:p w14:paraId="156A26E1" w14:textId="79B0031D" w:rsidR="00131087" w:rsidRPr="00131087" w:rsidRDefault="00131087" w:rsidP="00131087">
      <w:pPr>
        <w:spacing w:line="257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</w:pPr>
      <w:r w:rsidRPr="00131087"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>Juan Daniel Umaña Caro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 xml:space="preserve"> -</w:t>
      </w:r>
      <w:r w:rsidRPr="00131087"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 xml:space="preserve"> 201315747</w:t>
      </w:r>
    </w:p>
    <w:p w14:paraId="2BE175A8" w14:textId="3AD01812" w:rsidR="00C95DDD" w:rsidRDefault="00C95DDD" w:rsidP="00C95DDD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Pregunta de negocio:</w:t>
      </w:r>
    </w:p>
    <w:p w14:paraId="5C384B92" w14:textId="2656078A" w:rsid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>¿Cuáles variables pueden considerarse factores de riesgo para que un estudiante no tenga éxito académico en la universidad y cómo predecir la necesidad de acompañamiento de un estudiante a partir ellos?</w:t>
      </w:r>
    </w:p>
    <w:p w14:paraId="4D6BF633" w14:textId="292D1A99" w:rsidR="00C95DDD" w:rsidRDefault="00C95DDD" w:rsidP="00C95DDD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b/>
          <w:bCs/>
          <w:sz w:val="24"/>
          <w:szCs w:val="24"/>
          <w:lang w:val="es-MX"/>
        </w:rPr>
        <w:t>Metodología</w:t>
      </w:r>
    </w:p>
    <w:p w14:paraId="0AFC76D2" w14:textId="51AD2869" w:rsidR="00C95DDD" w:rsidRP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El predictor académico ha sido desarrollado con datos recolectados por el estudio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Early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prediction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of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student's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performance in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higher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education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: a case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study</w:t>
      </w:r>
      <w:proofErr w:type="spellEnd"/>
      <w:r w:rsidR="00131087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26703EC" w14:textId="71D3493A" w:rsidR="00C95DDD" w:rsidRP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En su primera versión el predictor utilizó las variables continuas y </w:t>
      </w:r>
      <w:r w:rsidR="00131087" w:rsidRPr="00C95DDD">
        <w:rPr>
          <w:rFonts w:ascii="Times New Roman" w:hAnsi="Times New Roman" w:cs="Times New Roman"/>
          <w:sz w:val="24"/>
          <w:szCs w:val="24"/>
          <w:lang w:val="es-MX"/>
        </w:rPr>
        <w:t>categóricas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con mayor correlación sobre la variable objetivo: haberse graduado como estado de éxito académico.</w:t>
      </w:r>
    </w:p>
    <w:p w14:paraId="5EB8A84B" w14:textId="40230EC3" w:rsidR="00C95DDD" w:rsidRP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Posteriormente estos predictores son utilizados en una red bayesiana para parametrizar un modelo predictivo </w:t>
      </w:r>
      <w:r w:rsidR="00131087">
        <w:rPr>
          <w:rFonts w:ascii="Times New Roman" w:hAnsi="Times New Roman" w:cs="Times New Roman"/>
          <w:sz w:val="24"/>
          <w:szCs w:val="24"/>
          <w:lang w:val="es-MX"/>
        </w:rPr>
        <w:t xml:space="preserve">el cual sea capaz de inferir 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el posible desempeño que tendrá </w:t>
      </w:r>
      <w:r w:rsidR="00131087">
        <w:rPr>
          <w:rFonts w:ascii="Times New Roman" w:hAnsi="Times New Roman" w:cs="Times New Roman"/>
          <w:sz w:val="24"/>
          <w:szCs w:val="24"/>
          <w:lang w:val="es-MX"/>
        </w:rPr>
        <w:t xml:space="preserve">un estudiante 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>en su carrera</w:t>
      </w:r>
      <w:r w:rsidR="00131087">
        <w:rPr>
          <w:rFonts w:ascii="Times New Roman" w:hAnsi="Times New Roman" w:cs="Times New Roman"/>
          <w:sz w:val="24"/>
          <w:szCs w:val="24"/>
          <w:lang w:val="es-MX"/>
        </w:rPr>
        <w:t xml:space="preserve"> a partir de su información actual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426218D4" w14:textId="10DF84EF" w:rsidR="00C95DDD" w:rsidRP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>Por último, el producto se ofrece como un tablero interactivo alojado en un servidor AWS para que usuarios puedan acceder al modelo de forma remota y evaluar las predicciones para sus estudiantes.</w:t>
      </w:r>
    </w:p>
    <w:p w14:paraId="67DE8BE2" w14:textId="13438FA8" w:rsidR="00C95DDD" w:rsidRPr="00C95DDD" w:rsidRDefault="00C95DDD" w:rsidP="00C95DDD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b/>
          <w:bCs/>
          <w:sz w:val="24"/>
          <w:szCs w:val="24"/>
          <w:lang w:val="es-MX"/>
        </w:rPr>
        <w:t>Resultados</w:t>
      </w:r>
    </w:p>
    <w:p w14:paraId="21EAE890" w14:textId="4285699B" w:rsidR="00C95DDD" w:rsidRPr="00C95DDD" w:rsidRDefault="00C95DDD" w:rsidP="00C95DDD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i/>
          <w:iCs/>
          <w:sz w:val="24"/>
          <w:szCs w:val="24"/>
          <w:lang w:val="es-MX"/>
        </w:rPr>
        <w:t>Selección de variables</w:t>
      </w:r>
    </w:p>
    <w:p w14:paraId="3991A99D" w14:textId="717F44C8" w:rsidR="00C95DDD" w:rsidRP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>El estudio contempla 36 variables con potencial predictor y una variable target categórica que denota si el estudiante se gradúo (éxito)</w:t>
      </w:r>
      <w:r w:rsidR="00131087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se </w:t>
      </w:r>
      <w:r w:rsidR="00131087" w:rsidRPr="00C95DDD">
        <w:rPr>
          <w:rFonts w:ascii="Times New Roman" w:hAnsi="Times New Roman" w:cs="Times New Roman"/>
          <w:sz w:val="24"/>
          <w:szCs w:val="24"/>
          <w:lang w:val="es-MX"/>
        </w:rPr>
        <w:t>retiró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o aún se encuentra matriculado (fracaso). Las variables se pueden agrupar de la siguiente forma:</w:t>
      </w:r>
    </w:p>
    <w:p w14:paraId="2DE560CC" w14:textId="77777777" w:rsidR="00C95DDD" w:rsidRPr="00C95DDD" w:rsidRDefault="00C95DDD" w:rsidP="00C95DD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95DDD">
        <w:rPr>
          <w:rFonts w:ascii="Times New Roman" w:hAnsi="Times New Roman" w:cs="Times New Roman"/>
          <w:i/>
          <w:iCs/>
          <w:sz w:val="24"/>
          <w:szCs w:val="24"/>
        </w:rPr>
        <w:t xml:space="preserve">Variables </w:t>
      </w:r>
      <w:proofErr w:type="spellStart"/>
      <w:r w:rsidRPr="00C95DDD">
        <w:rPr>
          <w:rFonts w:ascii="Times New Roman" w:hAnsi="Times New Roman" w:cs="Times New Roman"/>
          <w:i/>
          <w:iCs/>
          <w:sz w:val="24"/>
          <w:szCs w:val="24"/>
        </w:rPr>
        <w:t>contínuas</w:t>
      </w:r>
      <w:proofErr w:type="spellEnd"/>
      <w:r w:rsidRPr="00C95DDD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67F7B2D1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application_order_dic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= Application order (between 0 - first choice; and 9 last choice)</w:t>
      </w:r>
    </w:p>
    <w:p w14:paraId="2493E4E7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prev_qual_grade_dic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= Grade of previous qualification (between 0 and 200)</w:t>
      </w:r>
    </w:p>
    <w:p w14:paraId="58C137C0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admission_grade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= Admission grade (between 0 and 200)</w:t>
      </w:r>
    </w:p>
    <w:p w14:paraId="0784A5AF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 xml:space="preserve">age = Age of 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studend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at enrollment</w:t>
      </w:r>
    </w:p>
    <w:p w14:paraId="06D4D164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 xml:space="preserve">units_i_semester_credited/enrolled/evaluations/approved/wo_evaluation = number of units 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redited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/enrolled/evaluations/approved/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wo_evaluation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in semester 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2D71A041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units_i_semester_grade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= Grade average in the 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ith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semester (between 0 and 20)</w:t>
      </w:r>
    </w:p>
    <w:p w14:paraId="7B1D968E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unemployment_rate</w:t>
      </w:r>
      <w:proofErr w:type="spellEnd"/>
    </w:p>
    <w:p w14:paraId="3925C796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inflation_rate</w:t>
      </w:r>
      <w:proofErr w:type="spellEnd"/>
    </w:p>
    <w:p w14:paraId="7966A506" w14:textId="77777777" w:rsidR="00C95DDD" w:rsidRPr="00C95DDD" w:rsidRDefault="00C95DDD" w:rsidP="00C95DD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GDP</w:t>
      </w:r>
    </w:p>
    <w:p w14:paraId="71D5C7B8" w14:textId="77777777" w:rsidR="00C95DDD" w:rsidRPr="00C95DDD" w:rsidRDefault="00C95DDD" w:rsidP="00C95DDD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95DDD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Variables </w:t>
      </w:r>
      <w:proofErr w:type="spellStart"/>
      <w:r w:rsidRPr="00C95DDD">
        <w:rPr>
          <w:rFonts w:ascii="Times New Roman" w:hAnsi="Times New Roman" w:cs="Times New Roman"/>
          <w:i/>
          <w:iCs/>
          <w:sz w:val="24"/>
          <w:szCs w:val="24"/>
        </w:rPr>
        <w:t>categóricas</w:t>
      </w:r>
      <w:proofErr w:type="spellEnd"/>
      <w:r w:rsidRPr="00C95DDD"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2B654F7D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marital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_status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68A739C9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_mode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7260C9E1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_order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062DB23B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'course'</w:t>
      </w:r>
    </w:p>
    <w:p w14:paraId="221B2DB8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'daytime/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evening_attendance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07B5ACBC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previous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_qualification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5FB0674F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C95DDD">
        <w:rPr>
          <w:rFonts w:ascii="Times New Roman" w:hAnsi="Times New Roman" w:cs="Times New Roman"/>
          <w:sz w:val="24"/>
          <w:szCs w:val="24"/>
        </w:rPr>
        <w:t>nacionality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0D7838B0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mothers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_qualification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58237C7F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fathers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_qualification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646BF5B1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mothers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_occupation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1CBD742D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fathers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_occupation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2B1E92E7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'displaced'</w:t>
      </w:r>
    </w:p>
    <w:p w14:paraId="4EF6765E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educational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_special_needs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6027D4CE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'debtor'</w:t>
      </w:r>
    </w:p>
    <w:p w14:paraId="731BC8D0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tuition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_fees_up_to_date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0BF3B592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'gender'</w:t>
      </w:r>
    </w:p>
    <w:p w14:paraId="1F896BFF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scholarship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_holder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7600D3D3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'</w:t>
      </w:r>
      <w:proofErr w:type="spellStart"/>
      <w:proofErr w:type="gramStart"/>
      <w:r w:rsidRPr="00C95DDD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C95DDD">
        <w:rPr>
          <w:rFonts w:ascii="Times New Roman" w:hAnsi="Times New Roman" w:cs="Times New Roman"/>
          <w:sz w:val="24"/>
          <w:szCs w:val="24"/>
        </w:rPr>
        <w:t>_at_enrollment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>'</w:t>
      </w:r>
    </w:p>
    <w:p w14:paraId="18CB3CB7" w14:textId="77777777" w:rsidR="00C95DDD" w:rsidRPr="00C95DDD" w:rsidRDefault="00C95DDD" w:rsidP="00C95DDD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>'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international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>'</w:t>
      </w:r>
    </w:p>
    <w:p w14:paraId="47E50415" w14:textId="4744BAEC" w:rsidR="00C95DDD" w:rsidRP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De acuerdo con las correlaciones en las variables 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>continuas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se decidió tomar las siguientes variables para las siguientes etapas del modelo:</w:t>
      </w:r>
    </w:p>
    <w:p w14:paraId="5421E208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units_i_semester_approved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(positive correlation)</w:t>
      </w:r>
    </w:p>
    <w:p w14:paraId="32E920AD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units_i_semester_grade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(positive correlation)</w:t>
      </w:r>
    </w:p>
    <w:p w14:paraId="34976989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95DDD">
        <w:rPr>
          <w:rFonts w:ascii="Times New Roman" w:hAnsi="Times New Roman" w:cs="Times New Roman"/>
          <w:sz w:val="24"/>
          <w:szCs w:val="24"/>
        </w:rPr>
        <w:t>course (positive correlation)</w:t>
      </w:r>
    </w:p>
    <w:p w14:paraId="2FB87AB2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tuition_fees_up_to_date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(positive correlation)</w:t>
      </w:r>
    </w:p>
    <w:p w14:paraId="5347D4E8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scholarship_holder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(positive correlation)</w:t>
      </w:r>
    </w:p>
    <w:p w14:paraId="05BFA4BF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application_mode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(positive correlation)</w:t>
      </w:r>
    </w:p>
    <w:p w14:paraId="241FEC69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age_at_enrollment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(negative correlation)</w:t>
      </w:r>
    </w:p>
    <w:p w14:paraId="77BD3462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</w:rPr>
        <w:t>units_i_semester_wo_evaluation</w:t>
      </w:r>
      <w:proofErr w:type="spellEnd"/>
      <w:r w:rsidRPr="00C95DDD">
        <w:rPr>
          <w:rFonts w:ascii="Times New Roman" w:hAnsi="Times New Roman" w:cs="Times New Roman"/>
          <w:sz w:val="24"/>
          <w:szCs w:val="24"/>
        </w:rPr>
        <w:t xml:space="preserve"> (negative correlation)</w:t>
      </w:r>
    </w:p>
    <w:p w14:paraId="308F954E" w14:textId="77777777" w:rsidR="00C95DDD" w:rsidRPr="00C95DDD" w:rsidRDefault="00C95DDD" w:rsidP="00C95DDD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inflation_rate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(negative </w:t>
      </w:r>
      <w:proofErr w:type="spellStart"/>
      <w:r w:rsidRPr="00C95DDD">
        <w:rPr>
          <w:rFonts w:ascii="Times New Roman" w:hAnsi="Times New Roman" w:cs="Times New Roman"/>
          <w:sz w:val="24"/>
          <w:szCs w:val="24"/>
          <w:lang w:val="es-MX"/>
        </w:rPr>
        <w:t>correlation</w:t>
      </w:r>
      <w:proofErr w:type="spellEnd"/>
      <w:r w:rsidRPr="00C95DDD">
        <w:rPr>
          <w:rFonts w:ascii="Times New Roman" w:hAnsi="Times New Roman" w:cs="Times New Roman"/>
          <w:sz w:val="24"/>
          <w:szCs w:val="24"/>
          <w:lang w:val="es-MX"/>
        </w:rPr>
        <w:t>)</w:t>
      </w:r>
    </w:p>
    <w:p w14:paraId="1331388D" w14:textId="5B1F7DC0" w:rsid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A 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>continuación,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gráficos y análisis descriptivos de los predictores seleccionados:</w:t>
      </w:r>
    </w:p>
    <w:p w14:paraId="62281360" w14:textId="0906EAD3" w:rsid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i/>
          <w:iCs/>
          <w:sz w:val="24"/>
          <w:szCs w:val="24"/>
          <w:lang w:val="es-MX"/>
        </w:rPr>
        <w:t>Unidades curriculares aprobadas en el primer y segundo semestre</w:t>
      </w:r>
      <w:r>
        <w:rPr>
          <w:rFonts w:ascii="Times New Roman" w:hAnsi="Times New Roman" w:cs="Times New Roman"/>
          <w:sz w:val="24"/>
          <w:szCs w:val="24"/>
          <w:lang w:val="es-MX"/>
        </w:rPr>
        <w:t>:</w:t>
      </w:r>
    </w:p>
    <w:p w14:paraId="696B510E" w14:textId="6D11FF56" w:rsid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9DFF2E6" wp14:editId="6B79CA3C">
            <wp:extent cx="4826000" cy="343481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25" cy="34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225DE" w14:textId="23572662" w:rsid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710E169" wp14:editId="2874C931">
            <wp:extent cx="5240655" cy="30905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0083" w14:textId="46677341" w:rsidR="00C95DDD" w:rsidRDefault="00C95DDD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En ambos semestres las distribuciones son similares a través de ambos grupos, y se observa que existe una diferencia significativa entre el (mayor) número de unidades </w:t>
      </w:r>
      <w:r w:rsidR="00131087" w:rsidRPr="00C95DDD">
        <w:rPr>
          <w:rFonts w:ascii="Times New Roman" w:hAnsi="Times New Roman" w:cs="Times New Roman"/>
          <w:sz w:val="24"/>
          <w:szCs w:val="24"/>
          <w:lang w:val="es-MX"/>
        </w:rPr>
        <w:t>aprobadas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 por aquellos estudiantes que lograron éxito académico.</w:t>
      </w:r>
    </w:p>
    <w:p w14:paraId="09BD6C3E" w14:textId="42EE4204" w:rsidR="00131087" w:rsidRDefault="00131087" w:rsidP="00C95DDD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96775D5" w14:textId="2120592D" w:rsidR="00131087" w:rsidRDefault="00131087" w:rsidP="00C95DDD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109E34B" w14:textId="77777777" w:rsidR="00131087" w:rsidRDefault="00131087" w:rsidP="00C95DDD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246E1AD" w14:textId="753D9E24" w:rsidR="00C95DDD" w:rsidRDefault="00C95DDD" w:rsidP="00C95DDD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C95DDD">
        <w:rPr>
          <w:rFonts w:ascii="Times New Roman" w:hAnsi="Times New Roman" w:cs="Times New Roman"/>
          <w:i/>
          <w:iCs/>
          <w:sz w:val="24"/>
          <w:szCs w:val="24"/>
          <w:lang w:val="es-MX"/>
        </w:rPr>
        <w:lastRenderedPageBreak/>
        <w:t xml:space="preserve">Calificaciones de las unidades </w:t>
      </w:r>
      <w:r w:rsidR="00131087" w:rsidRPr="00C95DDD">
        <w:rPr>
          <w:rFonts w:ascii="Times New Roman" w:hAnsi="Times New Roman" w:cs="Times New Roman"/>
          <w:i/>
          <w:iCs/>
          <w:sz w:val="24"/>
          <w:szCs w:val="24"/>
          <w:lang w:val="es-MX"/>
        </w:rPr>
        <w:t>aprobadas</w:t>
      </w:r>
      <w:r w:rsidRPr="00C95DDD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en el primer y segundo semestre</w:t>
      </w:r>
    </w:p>
    <w:p w14:paraId="361B6D5E" w14:textId="09086AE5" w:rsidR="00C95DDD" w:rsidRDefault="00C95DDD" w:rsidP="00C95DDD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E007726" wp14:editId="6635A537">
            <wp:extent cx="5240655" cy="30905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78CF" w14:textId="4A3812D8" w:rsidR="00EC30F3" w:rsidRDefault="00EC30F3" w:rsidP="00C95DDD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0301742" wp14:editId="63F35C1D">
            <wp:extent cx="5240655" cy="3090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C2AE" w14:textId="36827A6F" w:rsidR="00EC30F3" w:rsidRDefault="00EC30F3" w:rsidP="00C95DD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En ambos semestres las distribuciones son similares a través de ambos grupos, y se observa que existe una diferencia significativa entre las calificaciones de estudiantes que lograron éxito académico.</w:t>
      </w:r>
    </w:p>
    <w:p w14:paraId="469FB9C8" w14:textId="0AA42924" w:rsidR="00EC30F3" w:rsidRPr="00131087" w:rsidRDefault="00EC30F3" w:rsidP="00C95DDD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131087">
        <w:rPr>
          <w:rFonts w:ascii="Times New Roman" w:hAnsi="Times New Roman" w:cs="Times New Roman"/>
          <w:i/>
          <w:iCs/>
          <w:sz w:val="24"/>
          <w:szCs w:val="24"/>
          <w:lang w:val="es-MX"/>
        </w:rPr>
        <w:t>Cursos</w:t>
      </w:r>
    </w:p>
    <w:p w14:paraId="4D2F5AC2" w14:textId="77777777" w:rsidR="00EC30F3" w:rsidRP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Los cursos más frecuentes (y su porcentaje respecto a toda la población) de los estudiantes con éxito académico fueron:</w:t>
      </w:r>
    </w:p>
    <w:p w14:paraId="2CB9B1E0" w14:textId="77777777" w:rsidR="00EC30F3" w:rsidRP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AE99957" w14:textId="77777777" w:rsidR="00EC30F3" w:rsidRPr="00EC30F3" w:rsidRDefault="00EC30F3" w:rsidP="00EC30F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Nursing (12.4%)</w:t>
      </w:r>
    </w:p>
    <w:p w14:paraId="1EAC9CF0" w14:textId="77777777" w:rsidR="00EC30F3" w:rsidRPr="00EC30F3" w:rsidRDefault="00EC30F3" w:rsidP="00EC30F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Social Service (5.6%)</w:t>
      </w:r>
    </w:p>
    <w:p w14:paraId="5F0D6041" w14:textId="77777777" w:rsidR="00EC30F3" w:rsidRPr="00EC30F3" w:rsidRDefault="00EC30F3" w:rsidP="00EC30F3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Journalism and Communication (4.4%)</w:t>
      </w:r>
    </w:p>
    <w:p w14:paraId="6E540C5A" w14:textId="11C90EC2" w:rsidR="00EC30F3" w:rsidRP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Los cursos más frecuentes (y su porcentaje respecto a toda la población) de los estudiantes sin éxito académico fueron:</w:t>
      </w:r>
    </w:p>
    <w:p w14:paraId="296AD6E0" w14:textId="77777777" w:rsidR="00EC30F3" w:rsidRPr="00EC30F3" w:rsidRDefault="00EC30F3" w:rsidP="00EC30F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Management (5.5%)</w:t>
      </w:r>
    </w:p>
    <w:p w14:paraId="02C224B9" w14:textId="77777777" w:rsidR="00EC30F3" w:rsidRPr="00EC30F3" w:rsidRDefault="00EC30F3" w:rsidP="00EC30F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Nursing (4.9%)</w:t>
      </w:r>
    </w:p>
    <w:p w14:paraId="56CAF6BC" w14:textId="57E8C283" w:rsidR="00EC30F3" w:rsidRDefault="00EC30F3" w:rsidP="00EC30F3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Management (evening attendance) (4.3%)</w:t>
      </w:r>
    </w:p>
    <w:p w14:paraId="338DA011" w14:textId="230A309B" w:rsidR="00131087" w:rsidRPr="00131087" w:rsidRDefault="00131087" w:rsidP="00131087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Nota: </w:t>
      </w:r>
      <w:r w:rsidRPr="00131087">
        <w:rPr>
          <w:rFonts w:ascii="Times New Roman" w:hAnsi="Times New Roman" w:cs="Times New Roman"/>
          <w:sz w:val="24"/>
          <w:szCs w:val="24"/>
          <w:lang w:val="es-MX"/>
        </w:rPr>
        <w:t>Para las siguientes g</w:t>
      </w:r>
      <w:r>
        <w:rPr>
          <w:rFonts w:ascii="Times New Roman" w:hAnsi="Times New Roman" w:cs="Times New Roman"/>
          <w:sz w:val="24"/>
          <w:szCs w:val="24"/>
          <w:lang w:val="es-MX"/>
        </w:rPr>
        <w:t>ráficas de barras, la categoría de éxito (graduación) está representada con el color verde y la categoría contraria (estudiantes que desertaron o siguen matriculados) con el color rojo.</w:t>
      </w:r>
    </w:p>
    <w:p w14:paraId="08600831" w14:textId="3B4EA2B5" w:rsidR="00EC30F3" w:rsidRPr="00131087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131087">
        <w:rPr>
          <w:rFonts w:ascii="Times New Roman" w:hAnsi="Times New Roman" w:cs="Times New Roman"/>
          <w:i/>
          <w:iCs/>
          <w:sz w:val="24"/>
          <w:szCs w:val="24"/>
          <w:lang w:val="es-MX"/>
        </w:rPr>
        <w:t>Matricula</w:t>
      </w:r>
    </w:p>
    <w:p w14:paraId="52C4DDA2" w14:textId="198A6AEF" w:rsidR="00EC30F3" w:rsidRDefault="00EC30F3" w:rsidP="001310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DC5E76" wp14:editId="725DBF7A">
            <wp:extent cx="2379345" cy="264985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12A9" w14:textId="170530A6" w:rsid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Al agrupar los datos por rendimiento académico se observa que la mayoría de estudiantes que no se encuentran al día con su matrícula fueron estudiantes que no se graduaron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28B84CF2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2167EB0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511D1B9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84E1597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9900291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137B8CF7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3D2803EE" w14:textId="1B3320BC" w:rsidR="00EC30F3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i/>
          <w:iCs/>
          <w:sz w:val="24"/>
          <w:szCs w:val="24"/>
          <w:lang w:val="es-MX"/>
        </w:rPr>
        <w:lastRenderedPageBreak/>
        <w:t>Beca</w:t>
      </w:r>
    </w:p>
    <w:p w14:paraId="5EB09C95" w14:textId="61F1C46B" w:rsidR="00EC30F3" w:rsidRDefault="00EC30F3" w:rsidP="00131087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598264" wp14:editId="22318CC2">
            <wp:extent cx="2379345" cy="264985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1990" w14:textId="521537C1" w:rsid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Al agrupar los datos por rendimiento académico se observa que la mayoría de estudiantes que poseen una beca lograron éxito académico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49ECA43D" w14:textId="77777777" w:rsidR="00EC30F3" w:rsidRPr="00EC30F3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i/>
          <w:iCs/>
          <w:sz w:val="24"/>
          <w:szCs w:val="24"/>
          <w:lang w:val="es-MX"/>
        </w:rPr>
        <w:t>Tipo de aplicación</w:t>
      </w:r>
    </w:p>
    <w:p w14:paraId="16658F74" w14:textId="77777777" w:rsidR="00EC30F3" w:rsidRP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Los tipos de aplicación más frecuentes (y su porcentaje respecto a toda la población) de los estudiantes con éxito académico fueron:</w:t>
      </w:r>
    </w:p>
    <w:p w14:paraId="31041E98" w14:textId="5190FF7D" w:rsidR="00EC30F3" w:rsidRPr="00EC30F3" w:rsidRDefault="00EC30F3" w:rsidP="00EC30F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1st phase: general contingent (24.0%)</w:t>
      </w:r>
    </w:p>
    <w:p w14:paraId="06166EB6" w14:textId="0C206360" w:rsidR="00EC30F3" w:rsidRPr="00EC30F3" w:rsidRDefault="00EC30F3" w:rsidP="00EC30F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2nd phase: general contingent (10.3%)</w:t>
      </w:r>
    </w:p>
    <w:p w14:paraId="25A1E627" w14:textId="77777777" w:rsidR="00EC30F3" w:rsidRPr="00EC30F3" w:rsidRDefault="00EC30F3" w:rsidP="00EC30F3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EC30F3">
        <w:rPr>
          <w:rFonts w:ascii="Times New Roman" w:hAnsi="Times New Roman" w:cs="Times New Roman"/>
          <w:sz w:val="24"/>
          <w:szCs w:val="24"/>
          <w:lang w:val="es-MX"/>
        </w:rPr>
        <w:t>Over</w:t>
      </w:r>
      <w:proofErr w:type="spellEnd"/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 23 </w:t>
      </w:r>
      <w:proofErr w:type="spellStart"/>
      <w:r w:rsidRPr="00EC30F3">
        <w:rPr>
          <w:rFonts w:ascii="Times New Roman" w:hAnsi="Times New Roman" w:cs="Times New Roman"/>
          <w:sz w:val="24"/>
          <w:szCs w:val="24"/>
          <w:lang w:val="es-MX"/>
        </w:rPr>
        <w:t>years</w:t>
      </w:r>
      <w:proofErr w:type="spellEnd"/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EC30F3">
        <w:rPr>
          <w:rFonts w:ascii="Times New Roman" w:hAnsi="Times New Roman" w:cs="Times New Roman"/>
          <w:sz w:val="24"/>
          <w:szCs w:val="24"/>
          <w:lang w:val="es-MX"/>
        </w:rPr>
        <w:t>old</w:t>
      </w:r>
      <w:proofErr w:type="spellEnd"/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 (5.2%)</w:t>
      </w:r>
    </w:p>
    <w:p w14:paraId="4F073C2F" w14:textId="77777777" w:rsidR="00EC30F3" w:rsidRP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Los tipos de aplicación más frecuentes (y su porcentaje respecto a toda la población) de los estudiantes sin éxito académico fueron:</w:t>
      </w:r>
    </w:p>
    <w:p w14:paraId="103E3006" w14:textId="1778D8D9" w:rsidR="00EC30F3" w:rsidRPr="00EC30F3" w:rsidRDefault="00EC30F3" w:rsidP="00EC30F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1st phase:</w:t>
      </w:r>
      <w:r w:rsidRPr="00EC30F3">
        <w:rPr>
          <w:rFonts w:ascii="Times New Roman" w:hAnsi="Times New Roman" w:cs="Times New Roman"/>
          <w:sz w:val="24"/>
          <w:szCs w:val="24"/>
        </w:rPr>
        <w:t xml:space="preserve"> </w:t>
      </w:r>
      <w:r w:rsidRPr="00EC30F3">
        <w:rPr>
          <w:rFonts w:ascii="Times New Roman" w:hAnsi="Times New Roman" w:cs="Times New Roman"/>
          <w:sz w:val="24"/>
          <w:szCs w:val="24"/>
        </w:rPr>
        <w:t>general contingent (14.6%)</w:t>
      </w:r>
    </w:p>
    <w:p w14:paraId="3CC5114C" w14:textId="77777777" w:rsidR="00EC30F3" w:rsidRPr="00EC30F3" w:rsidRDefault="00EC30F3" w:rsidP="00EC30F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EC30F3">
        <w:rPr>
          <w:rFonts w:ascii="Times New Roman" w:hAnsi="Times New Roman" w:cs="Times New Roman"/>
          <w:sz w:val="24"/>
          <w:szCs w:val="24"/>
        </w:rPr>
        <w:t>Over 23 years old (12.6%)</w:t>
      </w:r>
    </w:p>
    <w:p w14:paraId="6F357682" w14:textId="1223C7FD" w:rsidR="00EC30F3" w:rsidRPr="00EC30F3" w:rsidRDefault="00EC30F3" w:rsidP="00EC30F3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2nd </w:t>
      </w:r>
      <w:proofErr w:type="spellStart"/>
      <w:r w:rsidRPr="00EC30F3">
        <w:rPr>
          <w:rFonts w:ascii="Times New Roman" w:hAnsi="Times New Roman" w:cs="Times New Roman"/>
          <w:sz w:val="24"/>
          <w:szCs w:val="24"/>
          <w:lang w:val="es-MX"/>
        </w:rPr>
        <w:t>phase</w:t>
      </w:r>
      <w:proofErr w:type="spellEnd"/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: general </w:t>
      </w:r>
      <w:proofErr w:type="spellStart"/>
      <w:r w:rsidRPr="00EC30F3">
        <w:rPr>
          <w:rFonts w:ascii="Times New Roman" w:hAnsi="Times New Roman" w:cs="Times New Roman"/>
          <w:sz w:val="24"/>
          <w:szCs w:val="24"/>
          <w:lang w:val="es-MX"/>
        </w:rPr>
        <w:t>contingent</w:t>
      </w:r>
      <w:proofErr w:type="spellEnd"/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 (9.4%)</w:t>
      </w:r>
    </w:p>
    <w:p w14:paraId="5243DA17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32E45A4A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32D57DC4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83C0C3D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72BD2654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54011E43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02403884" w14:textId="77777777" w:rsidR="00131087" w:rsidRDefault="00131087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</w:p>
    <w:p w14:paraId="7C4C3BAA" w14:textId="49F2CA1B" w:rsidR="00EC30F3" w:rsidRPr="00131087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131087">
        <w:rPr>
          <w:rFonts w:ascii="Times New Roman" w:hAnsi="Times New Roman" w:cs="Times New Roman"/>
          <w:i/>
          <w:iCs/>
          <w:sz w:val="24"/>
          <w:szCs w:val="24"/>
          <w:lang w:val="es-MX"/>
        </w:rPr>
        <w:lastRenderedPageBreak/>
        <w:t>Edad al momento de inscripción</w:t>
      </w:r>
    </w:p>
    <w:p w14:paraId="59744A1E" w14:textId="6FEAB83C" w:rsid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BCE9227" wp14:editId="2349242F">
            <wp:extent cx="5240655" cy="29038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DAA6" w14:textId="4EC1E53F" w:rsid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Existe una diferencia significativa entre las edades de los estudiantes con distinto desenlace académico, siendo el grupo de estudiantes que logró éxito académico aquel con menor edad</w:t>
      </w:r>
      <w:r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F847AC0" w14:textId="30341A08" w:rsidR="00EC30F3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i/>
          <w:iCs/>
          <w:sz w:val="24"/>
          <w:szCs w:val="24"/>
          <w:lang w:val="es-MX"/>
        </w:rPr>
        <w:t>Unidades sin evaluación en el primer y segundo semestre</w:t>
      </w:r>
    </w:p>
    <w:p w14:paraId="59D772FB" w14:textId="61CE38B7" w:rsidR="00EC30F3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69D7726" wp14:editId="1EE0FD16">
            <wp:extent cx="5240655" cy="30905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2AAD5" w14:textId="5DC16E3B" w:rsidR="00EC30F3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05E644C" wp14:editId="603A780C">
            <wp:extent cx="5240655" cy="30905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B61B" w14:textId="2A276367" w:rsid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En ambos semestres las distribuciones son similares a través de ambos grupos, y se observa que existe una diferencia significativa entre el número de unidades </w:t>
      </w:r>
      <w:r w:rsidRPr="00EC30F3">
        <w:rPr>
          <w:rFonts w:ascii="Times New Roman" w:hAnsi="Times New Roman" w:cs="Times New Roman"/>
          <w:sz w:val="24"/>
          <w:szCs w:val="24"/>
          <w:lang w:val="es-MX"/>
        </w:rPr>
        <w:t>aprobadas</w:t>
      </w:r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 por aquellos estudiantes que lograron éxito académico.</w:t>
      </w:r>
    </w:p>
    <w:p w14:paraId="20A4AF96" w14:textId="42EA1330" w:rsidR="00EC30F3" w:rsidRDefault="00EC30F3" w:rsidP="00EC30F3">
      <w:pPr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i/>
          <w:iCs/>
          <w:sz w:val="24"/>
          <w:szCs w:val="24"/>
          <w:lang w:val="es-MX"/>
        </w:rPr>
        <w:t>Tasa de inflación</w:t>
      </w:r>
    </w:p>
    <w:p w14:paraId="28EEF414" w14:textId="53AA3248" w:rsidR="00EC30F3" w:rsidRDefault="00EC30F3" w:rsidP="00131087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D87D922" wp14:editId="7FDF5EAA">
            <wp:extent cx="4478655" cy="26244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D32A" w14:textId="73719FE4" w:rsidR="00EC30F3" w:rsidRDefault="00EC30F3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C30F3">
        <w:rPr>
          <w:rFonts w:ascii="Times New Roman" w:hAnsi="Times New Roman" w:cs="Times New Roman"/>
          <w:sz w:val="24"/>
          <w:szCs w:val="24"/>
          <w:lang w:val="es-MX"/>
        </w:rPr>
        <w:t>La tasa de inflación en ambos grupos presenta</w:t>
      </w:r>
      <w:r w:rsidRPr="00EC30F3">
        <w:rPr>
          <w:rFonts w:ascii="Times New Roman" w:hAnsi="Times New Roman" w:cs="Times New Roman"/>
          <w:sz w:val="24"/>
          <w:szCs w:val="24"/>
          <w:lang w:val="es-MX"/>
        </w:rPr>
        <w:t xml:space="preserve"> distribuciones sin diferencias significativas</w:t>
      </w:r>
      <w:r w:rsidR="00131087">
        <w:rPr>
          <w:rFonts w:ascii="Times New Roman" w:hAnsi="Times New Roman" w:cs="Times New Roman"/>
          <w:sz w:val="24"/>
          <w:szCs w:val="24"/>
          <w:lang w:val="es-MX"/>
        </w:rPr>
        <w:t xml:space="preserve"> aparentes.</w:t>
      </w:r>
    </w:p>
    <w:p w14:paraId="690FDED1" w14:textId="01043FFA" w:rsidR="00131087" w:rsidRDefault="00131087" w:rsidP="00EC30F3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Una vez escogidas las variables se llevó a cabo una discretización de las </w:t>
      </w:r>
      <w:r w:rsidR="00026B4E">
        <w:rPr>
          <w:rFonts w:ascii="Times New Roman" w:hAnsi="Times New Roman" w:cs="Times New Roman"/>
          <w:sz w:val="24"/>
          <w:szCs w:val="24"/>
          <w:lang w:val="es-MX"/>
        </w:rPr>
        <w:t xml:space="preserve">variables continuas </w:t>
      </w:r>
      <w:r>
        <w:rPr>
          <w:rFonts w:ascii="Times New Roman" w:hAnsi="Times New Roman" w:cs="Times New Roman"/>
          <w:sz w:val="24"/>
          <w:szCs w:val="24"/>
          <w:lang w:val="es-MX"/>
        </w:rPr>
        <w:t>para poder ser utilizadas en la creación del modelo con redes bayesianas.</w:t>
      </w:r>
    </w:p>
    <w:p w14:paraId="30FCAB4D" w14:textId="03C3806B" w:rsidR="00131087" w:rsidRDefault="00026B4E" w:rsidP="0013108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 edad se redondeo al múltiplo de 5 más cercano</w:t>
      </w:r>
    </w:p>
    <w:p w14:paraId="5085A3CD" w14:textId="7F8F90C7" w:rsidR="00026B4E" w:rsidRDefault="00026B4E" w:rsidP="0013108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Las notas se redondearon al múltiplo de 2 más cercano</w:t>
      </w:r>
    </w:p>
    <w:p w14:paraId="41B22079" w14:textId="35F0DFF1" w:rsidR="00026B4E" w:rsidRDefault="00026B4E" w:rsidP="00131087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lastRenderedPageBreak/>
        <w:t>La tasa de inflación se redondeó al entero más cercano</w:t>
      </w:r>
    </w:p>
    <w:p w14:paraId="558197A1" w14:textId="30B1A200" w:rsidR="005775EF" w:rsidRDefault="00026B4E" w:rsidP="00026B4E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Luego, se procedió a plantear la estructura de la red. Teniendo en cuenta </w:t>
      </w:r>
      <w:r w:rsidR="002D6B06">
        <w:rPr>
          <w:rFonts w:ascii="Times New Roman" w:hAnsi="Times New Roman" w:cs="Times New Roman"/>
          <w:sz w:val="24"/>
          <w:szCs w:val="24"/>
          <w:lang w:val="es-MX"/>
        </w:rPr>
        <w:t xml:space="preserve">que todas las variables tenían una alta correlación con el target, se conectaron directamente a dicha variable. No obstante, las notas de primer y segundo semestre se conectaron en cadena, considerando </w:t>
      </w:r>
      <w:r w:rsidR="005775EF">
        <w:rPr>
          <w:rFonts w:ascii="Times New Roman" w:hAnsi="Times New Roman" w:cs="Times New Roman"/>
          <w:sz w:val="24"/>
          <w:szCs w:val="24"/>
          <w:lang w:val="es-MX"/>
        </w:rPr>
        <w:t>que,</w:t>
      </w:r>
      <w:r w:rsidR="002D6B06">
        <w:rPr>
          <w:rFonts w:ascii="Times New Roman" w:hAnsi="Times New Roman" w:cs="Times New Roman"/>
          <w:sz w:val="24"/>
          <w:szCs w:val="24"/>
          <w:lang w:val="es-MX"/>
        </w:rPr>
        <w:t xml:space="preserve"> si se conoce la información de las notas de segundo semestre, las notas del primero dejarán de ser relevantes para la predicción porque se cuenta con información más actualizada y que </w:t>
      </w:r>
      <w:r w:rsidR="005775EF">
        <w:rPr>
          <w:rFonts w:ascii="Times New Roman" w:hAnsi="Times New Roman" w:cs="Times New Roman"/>
          <w:sz w:val="24"/>
          <w:szCs w:val="24"/>
          <w:lang w:val="es-MX"/>
        </w:rPr>
        <w:t>en caso de que el estudiante aún no esté cursando segundo semestre, las notas del primero serán utilizadas. La estructura de la red se muestra a continuación:</w:t>
      </w:r>
    </w:p>
    <w:p w14:paraId="6C3E6C97" w14:textId="3CA13BCD" w:rsidR="005775EF" w:rsidRDefault="005775EF" w:rsidP="00026B4E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80C5FC5" wp14:editId="400176F1">
            <wp:extent cx="5612130" cy="27184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7F3" w14:textId="723F220E" w:rsidR="00926429" w:rsidRDefault="00926429" w:rsidP="00026B4E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Una vez definida la red, se ajustaron las probabilidades de distribución condicionadas, se dividieron los datos en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train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(80%) y test (20%) considerando el desbalanceo de clases para que conservar la proporción en la cantidad de datos para cada clase en cada conjunto.</w:t>
      </w:r>
    </w:p>
    <w:p w14:paraId="7B0A638D" w14:textId="599C8989" w:rsidR="00926429" w:rsidRDefault="00926429" w:rsidP="00026B4E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modelo obtuvo los siguientes resultados:</w:t>
      </w:r>
    </w:p>
    <w:p w14:paraId="65552F60" w14:textId="1B4DE29E" w:rsidR="00926429" w:rsidRDefault="00926429" w:rsidP="00926429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926429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73DCB2E0" wp14:editId="74C74278">
            <wp:extent cx="3033023" cy="124216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85F7" w14:textId="070A5009" w:rsidR="00926429" w:rsidRDefault="00926429" w:rsidP="0092642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Para obtener los resultados de Verdaderos Positivos, Verdaderos Negativos, Falsos Positivos y Falsos Negativos</w:t>
      </w:r>
      <w:r w:rsidR="007C4C10">
        <w:rPr>
          <w:rFonts w:ascii="Times New Roman" w:hAnsi="Times New Roman" w:cs="Times New Roman"/>
          <w:sz w:val="24"/>
          <w:szCs w:val="24"/>
          <w:lang w:val="es-MX"/>
        </w:rPr>
        <w:t xml:space="preserve"> se consideró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 xml:space="preserve"> como positiv</w:t>
      </w:r>
      <w:r w:rsidR="007C4C10">
        <w:rPr>
          <w:rFonts w:ascii="Times New Roman" w:hAnsi="Times New Roman" w:cs="Times New Roman"/>
          <w:sz w:val="24"/>
          <w:szCs w:val="24"/>
          <w:lang w:val="es-MX"/>
        </w:rPr>
        <w:t>a la clase de variación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>, y negativ</w:t>
      </w:r>
      <w:r w:rsidR="007C4C10">
        <w:rPr>
          <w:rFonts w:ascii="Times New Roman" w:hAnsi="Times New Roman" w:cs="Times New Roman"/>
          <w:sz w:val="24"/>
          <w:szCs w:val="24"/>
          <w:lang w:val="es-MX"/>
        </w:rPr>
        <w:t>a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7C4C10">
        <w:rPr>
          <w:rFonts w:ascii="Times New Roman" w:hAnsi="Times New Roman" w:cs="Times New Roman"/>
          <w:sz w:val="24"/>
          <w:szCs w:val="24"/>
          <w:lang w:val="es-MX"/>
        </w:rPr>
        <w:t>la suma de los estudiantes pertenecientes a las clases s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 xml:space="preserve">eguir 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>matriculado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7C4C10">
        <w:rPr>
          <w:rFonts w:ascii="Times New Roman" w:hAnsi="Times New Roman" w:cs="Times New Roman"/>
          <w:sz w:val="24"/>
          <w:szCs w:val="24"/>
          <w:lang w:val="es-MX"/>
        </w:rPr>
        <w:t>y</w:t>
      </w:r>
      <w:r w:rsidR="007C4C10" w:rsidRPr="007C4C10">
        <w:rPr>
          <w:rFonts w:ascii="Times New Roman" w:hAnsi="Times New Roman" w:cs="Times New Roman"/>
          <w:sz w:val="24"/>
          <w:szCs w:val="24"/>
          <w:lang w:val="es-MX"/>
        </w:rPr>
        <w:t xml:space="preserve"> desertar</w:t>
      </w:r>
      <w:r w:rsidR="007C4C10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1AD1D0C" w14:textId="1A5AAEF2" w:rsidR="007C4C10" w:rsidRDefault="007C4C10" w:rsidP="0092642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 xml:space="preserve">Para el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primero se realizó un </w:t>
      </w:r>
      <w:proofErr w:type="spellStart"/>
      <w:r>
        <w:rPr>
          <w:rFonts w:ascii="Times New Roman" w:hAnsi="Times New Roman" w:cs="Times New Roman"/>
          <w:sz w:val="24"/>
          <w:szCs w:val="24"/>
          <w:lang w:val="es-MX"/>
        </w:rPr>
        <w:t>wireframe</w:t>
      </w:r>
      <w:proofErr w:type="spellEnd"/>
      <w:r>
        <w:rPr>
          <w:rFonts w:ascii="Times New Roman" w:hAnsi="Times New Roman" w:cs="Times New Roman"/>
          <w:sz w:val="24"/>
          <w:szCs w:val="24"/>
          <w:lang w:val="es-MX"/>
        </w:rPr>
        <w:t xml:space="preserve"> para tener una idea clara del tablero y los elementos que se pondrían en él, este diseño sencillo se muestra a continuación:</w:t>
      </w:r>
    </w:p>
    <w:p w14:paraId="380F91CB" w14:textId="13C19FCF" w:rsidR="007C4C10" w:rsidRDefault="007C4C10" w:rsidP="0092642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C56B4E5" wp14:editId="32B98D1C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8F3C" w14:textId="31E46BDD" w:rsidR="007C4C10" w:rsidRDefault="007C4C10" w:rsidP="007C4C10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Posteriormente se decidió sólo mostrar las gráficas de correlación, ya que estas responden a la pregunta de investigación que hace referencia a c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>uáles variables pueden considerarse factores de riesgo para que un estudiante no tenga éxito académico en la universidad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. Así mismo, al hacer la inferencia del estado estudiantil a partir de los datos suministrados por el usuario se busca responde a la pregunta de </w:t>
      </w:r>
      <w:r w:rsidRPr="00C95DDD">
        <w:rPr>
          <w:rFonts w:ascii="Times New Roman" w:hAnsi="Times New Roman" w:cs="Times New Roman"/>
          <w:sz w:val="24"/>
          <w:szCs w:val="24"/>
          <w:lang w:val="es-MX"/>
        </w:rPr>
        <w:t xml:space="preserve">cómo predecir la necesidad de acompañamiento de un estudiante a partir </w:t>
      </w:r>
      <w:r>
        <w:rPr>
          <w:rFonts w:ascii="Times New Roman" w:hAnsi="Times New Roman" w:cs="Times New Roman"/>
          <w:sz w:val="24"/>
          <w:szCs w:val="24"/>
          <w:lang w:val="es-MX"/>
        </w:rPr>
        <w:t>de l</w:t>
      </w:r>
      <w:r w:rsidR="0091228B">
        <w:rPr>
          <w:rFonts w:ascii="Times New Roman" w:hAnsi="Times New Roman" w:cs="Times New Roman"/>
          <w:sz w:val="24"/>
          <w:szCs w:val="24"/>
          <w:lang w:val="es-MX"/>
        </w:rPr>
        <w:t>os factores de riesgo</w:t>
      </w:r>
      <w:r>
        <w:rPr>
          <w:rFonts w:ascii="Times New Roman" w:hAnsi="Times New Roman" w:cs="Times New Roman"/>
          <w:sz w:val="24"/>
          <w:szCs w:val="24"/>
          <w:lang w:val="es-MX"/>
        </w:rPr>
        <w:t xml:space="preserve"> más relevantes</w:t>
      </w:r>
      <w:r w:rsidR="0091228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230ABED9" w14:textId="043586B0" w:rsidR="0091228B" w:rsidRDefault="0091228B" w:rsidP="007C4C10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El resultado final del tablero se muestra a continuación:</w:t>
      </w:r>
    </w:p>
    <w:p w14:paraId="147CC9CF" w14:textId="76197E33" w:rsidR="0091228B" w:rsidRDefault="0091228B" w:rsidP="007C4C10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7FAE21A8" wp14:editId="06883377">
            <wp:extent cx="5612130" cy="2382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50334151" wp14:editId="39A75D2F">
            <wp:extent cx="5612130" cy="18942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4B0B7093" wp14:editId="1C2A7D7E">
            <wp:extent cx="5612130" cy="15798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91DC" w14:textId="6DB9CC22" w:rsidR="007C4C10" w:rsidRPr="00026B4E" w:rsidRDefault="007C4C10" w:rsidP="00926429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7C4C10" w:rsidRPr="00026B4E" w:rsidSect="00657E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21DF"/>
    <w:multiLevelType w:val="hybridMultilevel"/>
    <w:tmpl w:val="53DA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F444A"/>
    <w:multiLevelType w:val="hybridMultilevel"/>
    <w:tmpl w:val="2DD0D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85245"/>
    <w:multiLevelType w:val="hybridMultilevel"/>
    <w:tmpl w:val="F434F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83929"/>
    <w:multiLevelType w:val="hybridMultilevel"/>
    <w:tmpl w:val="3114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31A60"/>
    <w:multiLevelType w:val="hybridMultilevel"/>
    <w:tmpl w:val="31ECB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6E7032"/>
    <w:multiLevelType w:val="hybridMultilevel"/>
    <w:tmpl w:val="E99C8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4325C8"/>
    <w:multiLevelType w:val="hybridMultilevel"/>
    <w:tmpl w:val="45C05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A61A1"/>
    <w:multiLevelType w:val="hybridMultilevel"/>
    <w:tmpl w:val="47F63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DD"/>
    <w:rsid w:val="00026B4E"/>
    <w:rsid w:val="00131087"/>
    <w:rsid w:val="002D6B06"/>
    <w:rsid w:val="005775EF"/>
    <w:rsid w:val="00657EC1"/>
    <w:rsid w:val="007C4C10"/>
    <w:rsid w:val="0091228B"/>
    <w:rsid w:val="00926429"/>
    <w:rsid w:val="00954ADF"/>
    <w:rsid w:val="00C95DDD"/>
    <w:rsid w:val="00EC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3EC9"/>
  <w15:chartTrackingRefBased/>
  <w15:docId w15:val="{32F651A5-BD21-4134-BE21-30ED963EA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C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5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11</Pages>
  <Words>1172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Andrea Ruiz Lopez</dc:creator>
  <cp:keywords/>
  <dc:description/>
  <cp:lastModifiedBy>Daniela Andrea Ruiz Lopez</cp:lastModifiedBy>
  <cp:revision>2</cp:revision>
  <dcterms:created xsi:type="dcterms:W3CDTF">2023-10-02T02:08:00Z</dcterms:created>
  <dcterms:modified xsi:type="dcterms:W3CDTF">2023-10-02T04:07:00Z</dcterms:modified>
</cp:coreProperties>
</file>