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reunión</w:t>
      </w:r>
    </w:p>
    <w:p>
      <w:pPr>
        <w:pStyle w:val="Heading1"/>
      </w:pPr>
      <w:r>
        <w:t xml:space="preserve">Daily Desarrollo - Innovacion</w:t>
      </w:r>
    </w:p>
    <w:p>
      <w:r>
        <w:t xml:space="preserve">Resumen ejecutivo: No definido</w:t>
      </w:r>
    </w:p>
    <w:p>
      <w:r>
        <w:t xml:space="preserve">Objetivo: No definido</w:t>
      </w:r>
    </w:p>
    <w:p>
      <w:r>
        <w:t xml:space="preserve">Decisiones:</w:t>
      </w:r>
    </w:p>
    <w:p>
      <w:r>
        <w:t xml:space="preserve">Temas abiertos:</w:t>
      </w:r>
    </w:p>
    <w:p>
      <w:r>
        <w:t xml:space="preserve">Riesgos: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2026-09-01T13:36:00.311Z</dcterms:created>
  <dcterms:modified xsi:type="dcterms:W3CDTF">2026-09-01T13:36:00.311Z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