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reunión</w:t>
      </w:r>
    </w:p>
    <w:p>
      <w:pPr>
        <w:pStyle w:val="Heading1"/>
      </w:pPr>
      <w:r>
        <w:t xml:space="preserve">Reunión grabada localmente</w:t>
      </w:r>
    </w:p>
    <w:p>
      <w:r>
        <w:t xml:space="preserve">Resumen ejecutivo: Meeting transcript contains personal statement with no actionable items.</w:t>
      </w:r>
    </w:p>
    <w:p>
      <w:r>
        <w:t xml:space="preserve">Objetivo: No clear objective identified.</w:t>
      </w:r>
    </w:p>
    <w:p>
      <w:r>
        <w:t xml:space="preserve">Decisiones:</w:t>
      </w:r>
    </w:p>
    <w:p>
      <w:r>
        <w:t xml:space="preserve">Temas abiertos:</w:t>
      </w:r>
    </w:p>
    <w:p>
      <w:r>
        <w:t xml:space="preserve">Riesgos: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2026-08-31T17:35:23.348Z</dcterms:created>
  <dcterms:modified xsi:type="dcterms:W3CDTF">2026-08-31T17:35:23.348Z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