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Acta de reunión</w:t>
      </w:r>
    </w:p>
    <w:p>
      <w:pPr>
        <w:pStyle w:val="Heading1"/>
      </w:pPr>
      <w:r>
        <w:t xml:space="preserve">Reunión grabada localmente</w:t>
      </w:r>
    </w:p>
    <w:p>
      <w:r>
        <w:t xml:space="preserve">Resumen ejecutivo: La reunión abordó problemas con la factura comercial que falla debido a la gran cantidad de ítems y a límites de tiempo de procesamiento. Se discutió la responsabilidad de los involucrados, la necesidad de ajustar el tiempo de procesamiento y la importancia de presentar una solución clara.</w:t>
      </w:r>
    </w:p>
    <w:p>
      <w:r>
        <w:t xml:space="preserve">Objetivo: Resolver el fallo de la factura comercial y establecer responsabilidades claras para su procesamiento.</w:t>
      </w:r>
    </w:p>
    <w:p>
      <w:r>
        <w:t xml:space="preserve">Decisiones:</w:t>
      </w:r>
    </w:p>
    <w:p>
      <w:r>
        <w:t xml:space="preserve">• 1. Ajustar el límite de tiempo de procesamiento a 300 segundos para probar la causa del fallo.
2. Asignar a Ryan la revisión de los ítems de la factura.
3. Presentar una solución definitiva para identificar y corregir el problema.</w:t>
      </w:r>
    </w:p>
    <w:p>
      <w:r>
        <w:t xml:space="preserve">Temas abiertos:</w:t>
      </w:r>
    </w:p>
    <w:p>
      <w:r>
        <w:t xml:space="preserve">• Responsabilidad exacta de cada miembro en el proceso de facturación, impacto de los límites de tiempo en la operación diaria, seguimiento de la solución propuesta.</w:t>
      </w:r>
    </w:p>
    <w:p>
      <w:r>
        <w:t xml:space="preserve">Riesgos:</w:t>
      </w:r>
    </w:p>
    <w:p>
      <w:r>
        <w:t xml:space="preserve">• Fallos continuos en la facturación, retrasos en pagos, pérdida de confianza de clientes, sobrecarga de trabajo para el equipo.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2026-08-31T17:47:33.056Z</dcterms:created>
  <dcterms:modified xsi:type="dcterms:W3CDTF">2026-08-31T17:47:33.056Z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