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75.9999942779541" w:lineRule="auto"/>
        <w:jc w:val="center"/>
        <w:rPr/>
      </w:pPr>
      <w:r w:rsidDel="00000000" w:rsidR="00000000" w:rsidRPr="00000000">
        <w:rPr>
          <w:rtl w:val="0"/>
        </w:rPr>
        <w:t xml:space="preserve">HemoRed: Sistema Inteligente y Distribuido para la Gestión, Trazabilidad y Optimización de Donaciones en Bancos de Sangre</w:t>
      </w:r>
    </w:p>
    <w:p w:rsidR="00000000" w:rsidDel="00000000" w:rsidP="00000000" w:rsidRDefault="00000000" w:rsidRPr="00000000" w14:paraId="00000002">
      <w:pPr>
        <w:widowControl w:val="0"/>
        <w:spacing w:after="80" w:line="275.9999942779541" w:lineRule="auto"/>
        <w:jc w:val="center"/>
        <w:rPr>
          <w:i w:val="1"/>
          <w:iCs w:val="1"/>
        </w:rPr>
      </w:pPr>
      <w:r w:rsidDel="00000000" w:rsidR="00000000" w:rsidRPr="00000000">
        <w:rPr>
          <w:b w:val="1"/>
          <w:bCs w:val="1"/>
          <w:rtl w:val="0"/>
        </w:rPr>
        <w:t xml:space="preserve">Juan Sebastian Cardenas Muñoz</w:t>
      </w:r>
      <w:r w:rsidDel="00000000" w:rsidR="00000000" w:rsidRPr="00000000">
        <w:rPr>
          <w:rtl w:val="0"/>
        </w:rPr>
        <w:t xml:space="preserve">, </w:t>
      </w:r>
      <w:r w:rsidDel="00000000" w:rsidR="00000000" w:rsidRPr="00000000">
        <w:rPr>
          <w:b w:val="1"/>
          <w:bCs w:val="1"/>
          <w:rtl w:val="0"/>
        </w:rPr>
        <w:t xml:space="preserve">Juan David Peña Camacho</w:t>
      </w:r>
      <w:r w:rsidDel="00000000" w:rsidR="00000000" w:rsidRPr="00000000">
        <w:rPr>
          <w:i w:val="1"/>
          <w:iCs w:val="1"/>
          <w:rtl w:val="0"/>
        </w:rPr>
        <w:t xml:space="preserve">, </w:t>
      </w:r>
    </w:p>
    <w:p w:rsidR="00000000" w:rsidDel="00000000" w:rsidP="00000000" w:rsidRDefault="00000000" w:rsidRPr="00000000" w14:paraId="00000003">
      <w:pPr>
        <w:widowControl w:val="0"/>
        <w:spacing w:line="275.9999942779541" w:lineRule="auto"/>
        <w:jc w:val="center"/>
        <w:rPr>
          <w:i w:val="1"/>
          <w:iCs w:val="1"/>
          <w:sz w:val="18"/>
          <w:szCs w:val="18"/>
        </w:rPr>
      </w:pPr>
      <w:r w:rsidDel="00000000" w:rsidR="00000000" w:rsidRPr="00000000">
        <w:rPr>
          <w:i w:val="1"/>
          <w:iCs w:val="1"/>
          <w:sz w:val="18"/>
          <w:szCs w:val="18"/>
          <w:rtl w:val="0"/>
        </w:rPr>
        <w:t xml:space="preserve">Facultad de Ingeniería, Programa de Ingeniería de Sistemas</w:t>
      </w:r>
    </w:p>
    <w:p w:rsidR="00000000" w:rsidDel="00000000" w:rsidP="00000000" w:rsidRDefault="00000000" w:rsidRPr="00000000" w14:paraId="00000004">
      <w:pPr>
        <w:widowControl w:val="0"/>
        <w:spacing w:line="275.9999942779541" w:lineRule="auto"/>
        <w:jc w:val="center"/>
        <w:rPr>
          <w:i w:val="1"/>
          <w:iCs w:val="1"/>
          <w:sz w:val="18"/>
          <w:szCs w:val="18"/>
        </w:rPr>
      </w:pPr>
      <w:r w:rsidDel="00000000" w:rsidR="00000000" w:rsidRPr="00000000">
        <w:rPr>
          <w:i w:val="1"/>
          <w:iCs w:val="1"/>
          <w:sz w:val="18"/>
          <w:szCs w:val="18"/>
          <w:rtl w:val="0"/>
        </w:rPr>
        <w:t xml:space="preserve">Corporación Universitaria Nacional (CUN)</w:t>
      </w:r>
    </w:p>
    <w:p w:rsidR="00000000" w:rsidDel="00000000" w:rsidP="00000000" w:rsidRDefault="00000000" w:rsidRPr="00000000" w14:paraId="00000005">
      <w:pPr>
        <w:widowControl w:val="0"/>
        <w:spacing w:line="275.9999942779541" w:lineRule="auto"/>
        <w:jc w:val="center"/>
        <w:rPr>
          <w:i w:val="1"/>
          <w:iCs w:val="1"/>
          <w:sz w:val="18"/>
          <w:szCs w:val="18"/>
        </w:rPr>
      </w:pPr>
      <w:r w:rsidDel="00000000" w:rsidR="00000000" w:rsidRPr="00000000">
        <w:rPr>
          <w:i w:val="1"/>
          <w:iCs w:val="1"/>
          <w:sz w:val="18"/>
          <w:szCs w:val="18"/>
          <w:rtl w:val="0"/>
        </w:rPr>
        <w:t xml:space="preserve">Bogotá D.C., Colombia</w:t>
      </w:r>
    </w:p>
    <w:p w:rsidR="00000000" w:rsidDel="00000000" w:rsidP="00000000" w:rsidRDefault="00000000" w:rsidRPr="00000000" w14:paraId="00000006">
      <w:pPr>
        <w:widowControl w:val="0"/>
        <w:spacing w:after="360" w:line="275.9999942779541" w:lineRule="auto"/>
        <w:jc w:val="center"/>
        <w:rPr>
          <w:b w:val="1"/>
          <w:bCs w:val="1"/>
          <w:sz w:val="18"/>
          <w:szCs w:val="18"/>
        </w:rPr>
      </w:pPr>
      <w:hyperlink r:id="rId6">
        <w:r w:rsidDel="00000000" w:rsidR="00000000" w:rsidRPr="00000000">
          <w:rPr>
            <w:i w:val="1"/>
            <w:iCs w:val="1"/>
            <w:color w:val="1155cc"/>
            <w:sz w:val="18"/>
            <w:szCs w:val="18"/>
            <w:u w:val="single"/>
            <w:rtl w:val="0"/>
          </w:rPr>
          <w:t xml:space="preserve">juan.cardenasmmu@cun.edu.co</w:t>
        </w:r>
      </w:hyperlink>
      <w:r w:rsidDel="00000000" w:rsidR="00000000" w:rsidRPr="00000000">
        <w:rPr>
          <w:i w:val="1"/>
          <w:iCs w:val="1"/>
          <w:sz w:val="18"/>
          <w:szCs w:val="18"/>
          <w:rtl w:val="0"/>
        </w:rPr>
        <w:t xml:space="preserve"> - </w:t>
      </w:r>
      <w:hyperlink r:id="rId7">
        <w:r w:rsidDel="00000000" w:rsidR="00000000" w:rsidRPr="00000000">
          <w:rPr>
            <w:i w:val="1"/>
            <w:iCs w:val="1"/>
            <w:color w:val="1155cc"/>
            <w:sz w:val="18"/>
            <w:szCs w:val="18"/>
            <w:u w:val="single"/>
            <w:rtl w:val="0"/>
          </w:rPr>
          <w:t xml:space="preserve">juan.penacca@cun.edu.co</w:t>
        </w:r>
      </w:hyperlink>
      <w:r w:rsidDel="00000000" w:rsidR="00000000" w:rsidRPr="00000000">
        <w:rPr>
          <w:i w:val="1"/>
          <w:iCs w:val="1"/>
          <w:sz w:val="18"/>
          <w:szCs w:val="18"/>
          <w:rtl w:val="0"/>
        </w:rPr>
        <w:t xml:space="preserve"> </w:t>
      </w:r>
      <w:r w:rsidDel="00000000" w:rsidR="00000000" w:rsidRPr="00000000">
        <w:rPr>
          <w:rtl w:val="0"/>
        </w:rPr>
      </w:r>
    </w:p>
    <w:p w:rsidR="00000000" w:rsidDel="00000000" w:rsidP="00000000" w:rsidRDefault="00000000" w:rsidRPr="00000000" w14:paraId="00000007">
      <w:pPr>
        <w:pStyle w:val="Heading2"/>
        <w:keepNext w:val="0"/>
        <w:keepLines w:val="0"/>
        <w:widowControl w:val="0"/>
        <w:spacing w:before="0" w:line="275.9999942779541" w:lineRule="auto"/>
        <w:jc w:val="center"/>
        <w:rPr>
          <w:b w:val="1"/>
          <w:bCs w:val="1"/>
          <w:sz w:val="20"/>
          <w:szCs w:val="20"/>
        </w:rPr>
      </w:pPr>
      <w:r w:rsidDel="00000000" w:rsidR="00000000" w:rsidRPr="00000000">
        <w:rPr>
          <w:b w:val="1"/>
          <w:bCs w:val="1"/>
          <w:sz w:val="20"/>
          <w:szCs w:val="20"/>
          <w:rtl w:val="0"/>
        </w:rPr>
        <w:t xml:space="preserve">I. Introducción</w:t>
      </w:r>
    </w:p>
    <w:p w:rsidR="00000000" w:rsidDel="00000000" w:rsidP="00000000" w:rsidRDefault="00000000" w:rsidRPr="00000000" w14:paraId="00000008">
      <w:pPr>
        <w:widowControl w:val="0"/>
        <w:spacing w:after="160" w:line="275.9999942779541" w:lineRule="auto"/>
        <w:rPr>
          <w:sz w:val="20"/>
          <w:szCs w:val="20"/>
        </w:rPr>
        <w:sectPr>
          <w:headerReference r:id="rId8"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widowControl w:val="0"/>
        <w:spacing w:after="160" w:line="275.9999942779541" w:lineRule="auto"/>
        <w:rPr>
          <w:sz w:val="20"/>
          <w:szCs w:val="20"/>
        </w:rPr>
      </w:pPr>
      <w:r w:rsidDel="00000000" w:rsidR="00000000" w:rsidRPr="00000000">
        <w:rPr>
          <w:sz w:val="20"/>
          <w:szCs w:val="20"/>
          <w:rtl w:val="0"/>
        </w:rPr>
        <w:t xml:space="preserve">La disponibilidad oportuna y la gestión eficiente de componentes sanguíneos constituyen uno de los pilares más críticos en los sistemas de atención médica de urgencias y procedimientos quirúrgicos de alta complejidad. A nivel global y regional, los centros hospitalarios y bancos de sangre enfrentan desafíos significativos relacionados con el desabastecimiento imprevisto, la caducidad prematura de unidades almacenadas, la falta de trazabilidad en tiempo real en la cadena de custodia y la baja tasa de fidelización y captación proactiva de donantes voluntarios recurrentes.</w:t>
      </w:r>
    </w:p>
    <w:p w:rsidR="00000000" w:rsidDel="00000000" w:rsidP="00000000" w:rsidRDefault="00000000" w:rsidRPr="00000000" w14:paraId="0000000A">
      <w:pPr>
        <w:widowControl w:val="0"/>
        <w:spacing w:after="160" w:line="275.9999942779541" w:lineRule="auto"/>
        <w:jc w:val="both"/>
        <w:rPr>
          <w:sz w:val="20"/>
          <w:szCs w:val="20"/>
        </w:rPr>
      </w:pPr>
      <w:r w:rsidDel="00000000" w:rsidR="00000000" w:rsidRPr="00000000">
        <w:rPr>
          <w:sz w:val="20"/>
          <w:szCs w:val="20"/>
          <w:rtl w:val="0"/>
        </w:rPr>
        <w:t xml:space="preserve">Este proyecto aborda la necesidad de modernizar la infraestructura operativa y logística de los bancos de sangre mediante el diseño y desarrollo de una plataforma de software distribuida, robusta e interoperable denominada </w:t>
      </w:r>
      <w:r w:rsidDel="00000000" w:rsidR="00000000" w:rsidRPr="00000000">
        <w:rPr>
          <w:b w:val="1"/>
          <w:bCs w:val="1"/>
          <w:sz w:val="20"/>
          <w:szCs w:val="20"/>
          <w:rtl w:val="0"/>
        </w:rPr>
        <w:t xml:space="preserve">HemoRed</w:t>
      </w:r>
      <w:r w:rsidDel="00000000" w:rsidR="00000000" w:rsidRPr="00000000">
        <w:rPr>
          <w:sz w:val="20"/>
          <w:szCs w:val="20"/>
          <w:rtl w:val="0"/>
        </w:rPr>
        <w:t xml:space="preserve">. La propuesta general se fundamenta en una arquitectura basada en microservicios desacoplados y orientada a eventos, permitiendo la sincronización centralizada de inventarios hospitalarios, el seguimiento biomédico y térmico de bolsas de sangre, la predicción de demanda mediante analítica de datos y la interacción directa con la comunidad de donantes a través de aplicaciones móviles y web.</w:t>
      </w:r>
    </w:p>
    <w:p w:rsidR="00000000" w:rsidDel="00000000" w:rsidP="00000000" w:rsidRDefault="00000000" w:rsidRPr="00000000" w14:paraId="0000000B">
      <w:pPr>
        <w:widowControl w:val="0"/>
        <w:spacing w:after="280" w:line="275.9999942779541" w:lineRule="auto"/>
        <w:jc w:val="both"/>
        <w:rPr>
          <w:sz w:val="20"/>
          <w:szCs w:val="20"/>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sz w:val="20"/>
          <w:szCs w:val="20"/>
          <w:rtl w:val="0"/>
        </w:rPr>
        <w:t xml:space="preserve">El desarrollo de este sistema es fundamental en el marco de la arquitectura de software moderna, ya que exige la resolución de atributos de calidad esenciales como la alta disponibilidad, la consistencia eventual y estricta en el control de stock, la seguridad y confidencialidad en el tratamiento de historias clínicas según estándares de interoperabilidad como HL7/FHIR, y la escalabilidad elástica ante situaciones de emergencia sanitaria.</w:t>
      </w:r>
    </w:p>
    <w:p w:rsidR="00000000" w:rsidDel="00000000" w:rsidP="00000000" w:rsidRDefault="00000000" w:rsidRPr="00000000" w14:paraId="0000000C">
      <w:pPr>
        <w:pStyle w:val="Heading2"/>
        <w:keepNext w:val="0"/>
        <w:keepLines w:val="0"/>
        <w:widowControl w:val="0"/>
        <w:spacing w:before="0" w:line="275.9999942779541" w:lineRule="auto"/>
        <w:jc w:val="center"/>
        <w:rPr>
          <w:b w:val="1"/>
          <w:bCs w:val="1"/>
          <w:sz w:val="20"/>
          <w:szCs w:val="20"/>
        </w:rPr>
      </w:pPr>
      <w:r w:rsidDel="00000000" w:rsidR="00000000" w:rsidRPr="00000000">
        <w:rPr>
          <w:b w:val="1"/>
          <w:bCs w:val="1"/>
          <w:sz w:val="20"/>
          <w:szCs w:val="20"/>
          <w:rtl w:val="0"/>
        </w:rPr>
        <w:t xml:space="preserve">II. Objetivo</w:t>
      </w:r>
    </w:p>
    <w:p w:rsidR="00000000" w:rsidDel="00000000" w:rsidP="00000000" w:rsidRDefault="00000000" w:rsidRPr="00000000" w14:paraId="0000000D">
      <w:pPr>
        <w:widowControl w:val="0"/>
        <w:spacing w:after="160" w:line="275.9999942779541" w:lineRule="auto"/>
        <w:jc w:val="both"/>
        <w:rPr>
          <w:sz w:val="20"/>
          <w:szCs w:val="20"/>
        </w:rPr>
      </w:pPr>
      <w:r w:rsidDel="00000000" w:rsidR="00000000" w:rsidRPr="00000000">
        <w:rPr>
          <w:sz w:val="20"/>
          <w:szCs w:val="20"/>
          <w:rtl w:val="0"/>
        </w:rPr>
        <w:t xml:space="preserve">Diseñar e implementar una plataforma de software distribuida orientada a microservicios para la gestión integral de inventarios, trazabilidad de componentes sanguíneos y captación proactiva de donantes voluntarios, mediante tecnologías en la nube, APIs RESTfull y aplicaciones móviles multiplataforma, durante el segundo semestre académico de 2026, en la red de bancos de sangre y centros hospitalarios universitarios de la región metropolitana de Bogotá.</w:t>
      </w:r>
    </w:p>
    <w:p w:rsidR="00000000" w:rsidDel="00000000" w:rsidP="00000000" w:rsidRDefault="00000000" w:rsidRPr="00000000" w14:paraId="0000000E">
      <w:pPr>
        <w:pStyle w:val="Heading2"/>
        <w:keepNext w:val="0"/>
        <w:keepLines w:val="0"/>
        <w:widowControl w:val="0"/>
        <w:spacing w:before="280" w:line="275.9999942779541" w:lineRule="auto"/>
        <w:jc w:val="center"/>
        <w:rPr>
          <w:b w:val="1"/>
          <w:bCs w:val="1"/>
          <w:sz w:val="20"/>
          <w:szCs w:val="20"/>
        </w:rPr>
      </w:pPr>
      <w:r w:rsidDel="00000000" w:rsidR="00000000" w:rsidRPr="00000000">
        <w:rPr>
          <w:b w:val="1"/>
          <w:bCs w:val="1"/>
          <w:sz w:val="20"/>
          <w:szCs w:val="20"/>
          <w:rtl w:val="0"/>
        </w:rPr>
        <w:t xml:space="preserve">III. Contextualización</w:t>
      </w:r>
    </w:p>
    <w:p w:rsidR="00000000" w:rsidDel="00000000" w:rsidP="00000000" w:rsidRDefault="00000000" w:rsidRPr="00000000" w14:paraId="0000000F">
      <w:pPr>
        <w:widowControl w:val="0"/>
        <w:spacing w:after="160" w:line="275.9999942779541" w:lineRule="auto"/>
        <w:jc w:val="both"/>
        <w:rPr>
          <w:sz w:val="20"/>
          <w:szCs w:val="20"/>
        </w:rPr>
      </w:pPr>
      <w:r w:rsidDel="00000000" w:rsidR="00000000" w:rsidRPr="00000000">
        <w:rPr>
          <w:sz w:val="20"/>
          <w:szCs w:val="20"/>
          <w:rtl w:val="0"/>
        </w:rPr>
        <w:t xml:space="preserve">La transfusión de sangre y sus derivados salva millones de vidas anualmente; sin embargo, los bancos de sangre hospitalarios operan con frecuencia de forma aislada, utilizando sistemas heredados o planillas desconectadas que limitan la visibilidad de la cadena de suministro hemoterapéutica. En el contexto hospitalario metropolitano, la escasez de tipos de sangre críticos (como O negativo o concentrados plaquetarios con vida útil limitada a cinco días) provoca retrasos en cirugías programadas y riesgos vitales en unidades de cuidados intensivos y salas de trauma.</w:t>
      </w:r>
    </w:p>
    <w:p w:rsidR="00000000" w:rsidDel="00000000" w:rsidP="00000000" w:rsidRDefault="00000000" w:rsidRPr="00000000" w14:paraId="00000010">
      <w:pPr>
        <w:widowControl w:val="0"/>
        <w:spacing w:after="120" w:line="275.9999942779541" w:lineRule="auto"/>
        <w:jc w:val="both"/>
        <w:rPr>
          <w:sz w:val="20"/>
          <w:szCs w:val="20"/>
        </w:rPr>
      </w:pPr>
      <w:r w:rsidDel="00000000" w:rsidR="00000000" w:rsidRPr="00000000">
        <w:rPr>
          <w:sz w:val="20"/>
          <w:szCs w:val="20"/>
          <w:rtl w:val="0"/>
        </w:rPr>
        <w:t xml:space="preserve">Los actores involucrados en este escenario y sus necesidades se distribuyen de la siguiente forma:</w:t>
      </w:r>
    </w:p>
    <w:p w:rsidR="00000000" w:rsidDel="00000000" w:rsidP="00000000" w:rsidRDefault="00000000" w:rsidRPr="00000000" w14:paraId="00000011">
      <w:pPr>
        <w:widowControl w:val="0"/>
        <w:numPr>
          <w:ilvl w:val="0"/>
          <w:numId w:val="1"/>
        </w:numPr>
        <w:spacing w:line="275.9999942779541" w:lineRule="auto"/>
        <w:ind w:left="300" w:hanging="360"/>
        <w:jc w:val="both"/>
      </w:pPr>
      <w:r w:rsidDel="00000000" w:rsidR="00000000" w:rsidRPr="00000000">
        <w:rPr>
          <w:b w:val="1"/>
          <w:bCs w:val="1"/>
          <w:sz w:val="20"/>
          <w:szCs w:val="20"/>
          <w:rtl w:val="0"/>
        </w:rPr>
        <w:t xml:space="preserve">Donantes voluntarios:</w:t>
      </w:r>
      <w:r w:rsidDel="00000000" w:rsidR="00000000" w:rsidRPr="00000000">
        <w:rPr>
          <w:sz w:val="20"/>
          <w:szCs w:val="20"/>
          <w:rtl w:val="0"/>
        </w:rPr>
        <w:t xml:space="preserve"> Ciudadanos que requieren información clara sobre requisitos de donación, agendamiento ágil de citas sin fricción y notificaciones geolocalizadas ante emergencias críticas.</w:t>
      </w:r>
    </w:p>
    <w:p w:rsidR="00000000" w:rsidDel="00000000" w:rsidP="00000000" w:rsidRDefault="00000000" w:rsidRPr="00000000" w14:paraId="00000012">
      <w:pPr>
        <w:widowControl w:val="0"/>
        <w:numPr>
          <w:ilvl w:val="0"/>
          <w:numId w:val="1"/>
        </w:numPr>
        <w:spacing w:line="275.9999942779541" w:lineRule="auto"/>
        <w:ind w:left="300" w:hanging="360"/>
        <w:jc w:val="both"/>
      </w:pPr>
      <w:r w:rsidDel="00000000" w:rsidR="00000000" w:rsidRPr="00000000">
        <w:rPr>
          <w:b w:val="1"/>
          <w:bCs w:val="1"/>
          <w:sz w:val="20"/>
          <w:szCs w:val="20"/>
          <w:rtl w:val="0"/>
        </w:rPr>
        <w:t xml:space="preserve">Bancos de sangre y laboratorios de inmunohematología:</w:t>
      </w:r>
      <w:r w:rsidDel="00000000" w:rsidR="00000000" w:rsidRPr="00000000">
        <w:rPr>
          <w:sz w:val="20"/>
          <w:szCs w:val="20"/>
          <w:rtl w:val="0"/>
        </w:rPr>
        <w:t xml:space="preserve"> Personal asistencial responsable del tamizaje, fraccionamiento celular, análisis serológico, etiquetado normativo y control de temperatura en almacenamiento.</w:t>
      </w:r>
    </w:p>
    <w:p w:rsidR="00000000" w:rsidDel="00000000" w:rsidP="00000000" w:rsidRDefault="00000000" w:rsidRPr="00000000" w14:paraId="00000013">
      <w:pPr>
        <w:widowControl w:val="0"/>
        <w:numPr>
          <w:ilvl w:val="0"/>
          <w:numId w:val="1"/>
        </w:numPr>
        <w:spacing w:line="275.9999942779541" w:lineRule="auto"/>
        <w:ind w:left="300" w:hanging="360"/>
        <w:jc w:val="both"/>
      </w:pPr>
      <w:r w:rsidDel="00000000" w:rsidR="00000000" w:rsidRPr="00000000">
        <w:rPr>
          <w:b w:val="1"/>
          <w:bCs w:val="1"/>
          <w:sz w:val="20"/>
          <w:szCs w:val="20"/>
          <w:rtl w:val="0"/>
        </w:rPr>
        <w:t xml:space="preserve">Instituciones Prestadoras de Salud (IPS):</w:t>
      </w:r>
      <w:r w:rsidDel="00000000" w:rsidR="00000000" w:rsidRPr="00000000">
        <w:rPr>
          <w:sz w:val="20"/>
          <w:szCs w:val="20"/>
          <w:rtl w:val="0"/>
        </w:rPr>
        <w:t xml:space="preserve"> Médicos y enfermeros en áreas quirúrgicas y asistenciales que gestionan solicitudes transfusionales urgentes bajo estrictos tiempos de respuesta.</w:t>
      </w:r>
    </w:p>
    <w:p w:rsidR="00000000" w:rsidDel="00000000" w:rsidP="00000000" w:rsidRDefault="00000000" w:rsidRPr="00000000" w14:paraId="00000014">
      <w:pPr>
        <w:widowControl w:val="0"/>
        <w:numPr>
          <w:ilvl w:val="0"/>
          <w:numId w:val="1"/>
        </w:numPr>
        <w:spacing w:line="275.9999942779541" w:lineRule="auto"/>
        <w:ind w:left="300" w:hanging="360"/>
        <w:jc w:val="both"/>
      </w:pPr>
      <w:r w:rsidDel="00000000" w:rsidR="00000000" w:rsidRPr="00000000">
        <w:rPr>
          <w:b w:val="1"/>
          <w:bCs w:val="1"/>
          <w:sz w:val="20"/>
          <w:szCs w:val="20"/>
          <w:rtl w:val="0"/>
        </w:rPr>
        <w:t xml:space="preserve">Entidades de vigilancia en salud pública:</w:t>
      </w:r>
      <w:r w:rsidDel="00000000" w:rsidR="00000000" w:rsidRPr="00000000">
        <w:rPr>
          <w:sz w:val="20"/>
          <w:szCs w:val="20"/>
          <w:rtl w:val="0"/>
        </w:rPr>
        <w:t xml:space="preserve"> Organismos sanitarios encargados de la auditoría y control de la trazabilidad completa para mitigar eventos adversos transfusionales (hemovigilancia).</w:t>
      </w:r>
    </w:p>
    <w:p w:rsidR="00000000" w:rsidDel="00000000" w:rsidP="00000000" w:rsidRDefault="00000000" w:rsidRPr="00000000" w14:paraId="00000015">
      <w:pPr>
        <w:widowControl w:val="0"/>
        <w:numPr>
          <w:ilvl w:val="0"/>
          <w:numId w:val="1"/>
        </w:numPr>
        <w:spacing w:line="275.9999942779541" w:lineRule="auto"/>
        <w:ind w:left="300" w:hanging="360"/>
        <w:jc w:val="both"/>
        <w:rPr>
          <w:sz w:val="20"/>
          <w:szCs w:val="20"/>
          <w:u w:val="none"/>
        </w:rPr>
      </w:pPr>
      <w:r w:rsidDel="00000000" w:rsidR="00000000" w:rsidRPr="00000000">
        <w:rPr>
          <w:b w:val="1"/>
          <w:bCs w:val="1"/>
          <w:sz w:val="20"/>
          <w:szCs w:val="20"/>
          <w:rtl w:val="0"/>
        </w:rPr>
        <w:t xml:space="preserve">Lenguajes de programación:</w:t>
      </w:r>
      <w:r w:rsidDel="00000000" w:rsidR="00000000" w:rsidRPr="00000000">
        <w:rPr>
          <w:sz w:val="20"/>
          <w:szCs w:val="20"/>
          <w:rtl w:val="0"/>
        </w:rPr>
        <w:t xml:space="preserve"> Los lenguajes de programación escogidos fueron lo siguientes:</w:t>
      </w:r>
    </w:p>
    <w:p w:rsidR="00000000" w:rsidDel="00000000" w:rsidP="00000000" w:rsidRDefault="00000000" w:rsidRPr="00000000" w14:paraId="00000016">
      <w:pPr>
        <w:widowControl w:val="0"/>
        <w:numPr>
          <w:ilvl w:val="0"/>
          <w:numId w:val="2"/>
        </w:numPr>
        <w:spacing w:line="275.9999942779541" w:lineRule="auto"/>
        <w:ind w:left="720" w:hanging="360"/>
        <w:jc w:val="both"/>
        <w:rPr>
          <w:sz w:val="20"/>
          <w:szCs w:val="20"/>
          <w:u w:val="none"/>
        </w:rPr>
      </w:pPr>
      <w:r w:rsidDel="00000000" w:rsidR="00000000" w:rsidRPr="00000000">
        <w:rPr>
          <w:sz w:val="20"/>
          <w:szCs w:val="20"/>
          <w:rtl w:val="0"/>
        </w:rPr>
        <w:t xml:space="preserve">Frontend: React, TypeScript ya que se tienen conocimientos en los estos y permiten tener una mayor escalabilidad y permiten </w:t>
      </w:r>
    </w:p>
    <w:p w:rsidR="00000000" w:rsidDel="00000000" w:rsidP="00000000" w:rsidRDefault="00000000" w:rsidRPr="00000000" w14:paraId="00000017">
      <w:pPr>
        <w:widowControl w:val="0"/>
        <w:numPr>
          <w:ilvl w:val="0"/>
          <w:numId w:val="2"/>
        </w:numPr>
        <w:spacing w:line="275.9999942779541" w:lineRule="auto"/>
        <w:ind w:left="720" w:hanging="360"/>
        <w:jc w:val="both"/>
        <w:rPr>
          <w:sz w:val="20"/>
          <w:szCs w:val="20"/>
          <w:u w:val="none"/>
        </w:rPr>
      </w:pPr>
      <w:r w:rsidDel="00000000" w:rsidR="00000000" w:rsidRPr="00000000">
        <w:rPr>
          <w:sz w:val="20"/>
          <w:szCs w:val="20"/>
          <w:rtl w:val="0"/>
        </w:rPr>
        <w:t xml:space="preserve">Backend: TypeScript y Node JS</w:t>
      </w:r>
    </w:p>
    <w:p w:rsidR="00000000" w:rsidDel="00000000" w:rsidP="00000000" w:rsidRDefault="00000000" w:rsidRPr="00000000" w14:paraId="00000018">
      <w:pPr>
        <w:widowControl w:val="0"/>
        <w:numPr>
          <w:ilvl w:val="0"/>
          <w:numId w:val="1"/>
        </w:numPr>
        <w:spacing w:line="275.9999942779541" w:lineRule="auto"/>
        <w:ind w:left="300" w:hanging="360"/>
        <w:jc w:val="both"/>
        <w:rPr>
          <w:sz w:val="20"/>
          <w:szCs w:val="20"/>
          <w:u w:val="none"/>
        </w:rPr>
      </w:pPr>
      <w:r w:rsidDel="00000000" w:rsidR="00000000" w:rsidRPr="00000000">
        <w:rPr>
          <w:b w:val="1"/>
          <w:bCs w:val="1"/>
          <w:sz w:val="20"/>
          <w:szCs w:val="20"/>
          <w:rtl w:val="0"/>
        </w:rPr>
        <w:t xml:space="preserve">Base de datos:</w:t>
      </w:r>
      <w:r w:rsidDel="00000000" w:rsidR="00000000" w:rsidRPr="00000000">
        <w:rPr>
          <w:sz w:val="20"/>
          <w:szCs w:val="20"/>
          <w:rtl w:val="0"/>
        </w:rPr>
        <w:t xml:space="preserve"> En el apartado de base de datos se usará </w:t>
      </w:r>
      <w:r w:rsidDel="00000000" w:rsidR="00000000" w:rsidRPr="00000000">
        <w:rPr>
          <w:rtl w:val="0"/>
        </w:rPr>
        <w:t xml:space="preserve">MongoDB</w:t>
      </w:r>
    </w:p>
    <w:p w:rsidR="00000000" w:rsidDel="00000000" w:rsidP="00000000" w:rsidRDefault="00000000" w:rsidRPr="00000000" w14:paraId="00000019">
      <w:pPr>
        <w:widowControl w:val="0"/>
        <w:numPr>
          <w:ilvl w:val="0"/>
          <w:numId w:val="1"/>
        </w:numPr>
        <w:spacing w:line="275.9999942779541" w:lineRule="auto"/>
        <w:ind w:left="300" w:hanging="360"/>
        <w:jc w:val="both"/>
        <w:rPr>
          <w:u w:val="none"/>
        </w:rPr>
      </w:pPr>
      <w:r w:rsidDel="00000000" w:rsidR="00000000" w:rsidRPr="00000000">
        <w:rPr>
          <w:rtl w:val="0"/>
        </w:rPr>
        <w:t xml:space="preserve">Arquitectura: Basada en eventos</w:t>
      </w:r>
    </w:p>
    <w:p w:rsidR="00000000" w:rsidDel="00000000" w:rsidP="00000000" w:rsidRDefault="00000000" w:rsidRPr="00000000" w14:paraId="0000001A">
      <w:pPr>
        <w:widowControl w:val="0"/>
        <w:numPr>
          <w:ilvl w:val="0"/>
          <w:numId w:val="1"/>
        </w:numPr>
        <w:spacing w:line="275.9999942779541" w:lineRule="auto"/>
        <w:ind w:left="300" w:hanging="360"/>
        <w:jc w:val="both"/>
        <w:rPr>
          <w:u w:val="none"/>
        </w:rPr>
      </w:pPr>
      <w:r w:rsidDel="00000000" w:rsidR="00000000" w:rsidRPr="00000000">
        <w:rPr>
          <w:rtl w:val="0"/>
        </w:rPr>
        <w:t xml:space="preserve">Modelo: Incremental</w:t>
      </w:r>
    </w:p>
    <w:p w:rsidR="00000000" w:rsidDel="00000000" w:rsidP="00000000" w:rsidRDefault="00000000" w:rsidRPr="00000000" w14:paraId="0000001B">
      <w:pPr>
        <w:widowControl w:val="0"/>
        <w:spacing w:after="280" w:before="160" w:line="275.9999942779541" w:lineRule="auto"/>
        <w:jc w:val="both"/>
        <w:rPr>
          <w:sz w:val="20"/>
          <w:szCs w:val="20"/>
        </w:rPr>
      </w:pPr>
      <w:r w:rsidDel="00000000" w:rsidR="00000000" w:rsidRPr="00000000">
        <w:rPr>
          <w:sz w:val="20"/>
          <w:szCs w:val="20"/>
          <w:rtl w:val="0"/>
        </w:rPr>
        <w:t xml:space="preserve">La problemática central radica en la fragmentación de la información, la falta de interoperabilidad entre sistemas hospitalarios heterogéneos y la ineficiencia logística para reubicar unidades hemáticas previo a su caducidad. Esta coyuntura compromete la vida de pacientes críticos e incrementa los costos operativos por descarte de material biológico, justificando el diseño de una arquitectura robusta, modular y tolerante a fallos.</w:t>
      </w:r>
    </w:p>
    <w:p w:rsidR="00000000" w:rsidDel="00000000" w:rsidP="00000000" w:rsidRDefault="00000000" w:rsidRPr="00000000" w14:paraId="0000001C">
      <w:pPr>
        <w:pStyle w:val="Heading2"/>
        <w:keepNext w:val="0"/>
        <w:keepLines w:val="0"/>
        <w:widowControl w:val="0"/>
        <w:spacing w:before="0" w:line="275.9999942779541" w:lineRule="auto"/>
        <w:jc w:val="center"/>
        <w:rPr>
          <w:b w:val="1"/>
          <w:bCs w:val="1"/>
          <w:sz w:val="20"/>
          <w:szCs w:val="20"/>
        </w:rPr>
      </w:pPr>
      <w:r w:rsidDel="00000000" w:rsidR="00000000" w:rsidRPr="00000000">
        <w:rPr>
          <w:b w:val="1"/>
          <w:bCs w:val="1"/>
          <w:sz w:val="20"/>
          <w:szCs w:val="20"/>
          <w:rtl w:val="0"/>
        </w:rPr>
        <w:t xml:space="preserve">IV. Justificación</w:t>
      </w:r>
    </w:p>
    <w:p w:rsidR="00000000" w:rsidDel="00000000" w:rsidP="00000000" w:rsidRDefault="00000000" w:rsidRPr="00000000" w14:paraId="0000001D">
      <w:pPr>
        <w:widowControl w:val="0"/>
        <w:spacing w:after="240" w:line="275.9999942779541" w:lineRule="auto"/>
        <w:jc w:val="both"/>
        <w:rPr>
          <w:sz w:val="20"/>
          <w:szCs w:val="20"/>
        </w:rPr>
      </w:pPr>
      <w:r w:rsidDel="00000000" w:rsidR="00000000" w:rsidRPr="00000000">
        <w:rPr>
          <w:sz w:val="20"/>
          <w:szCs w:val="20"/>
          <w:rtl w:val="0"/>
        </w:rPr>
        <w:t xml:space="preserve">La disponibilidad oportuna y la gestión eficiente de la sangre y sus componentes son absolutamente vitales para atender emergencias médicas y cirugías de alta complejidad. En la actualidad, sin embargo, muchos bancos de sangre operan de manera aislada, utilizando sistemas antiguos o planillas de cálculo desconectadas. Esta falta de comunicación en tiempo real genera graves problemas, como la escasez imprevista de tipos de sangre críticos (como el O negativo) o la caducidad de plaquetas (cuya vida útil es de apenas cinco días), lo que puede retrasar cirugías urgentes y poner en peligro la vida de pacientes en cuidados intensivos y salas de trauma.</w:t>
      </w:r>
    </w:p>
    <w:p w:rsidR="00000000" w:rsidDel="00000000" w:rsidP="00000000" w:rsidRDefault="00000000" w:rsidRPr="00000000" w14:paraId="0000001E">
      <w:pPr>
        <w:widowControl w:val="0"/>
        <w:spacing w:after="240" w:line="275.9999942779541" w:lineRule="auto"/>
        <w:jc w:val="both"/>
        <w:rPr>
          <w:sz w:val="20"/>
          <w:szCs w:val="20"/>
        </w:rPr>
      </w:pPr>
      <w:r w:rsidDel="00000000" w:rsidR="00000000" w:rsidRPr="00000000">
        <w:rPr>
          <w:sz w:val="20"/>
          <w:szCs w:val="20"/>
          <w:rtl w:val="0"/>
        </w:rPr>
        <w:t xml:space="preserve">HemoRed se justifica plenamente porque ataca de raíz estos problemas, transformando la tecnología en una herramienta directa para salvar vidas y optimizar los recursos de salud.</w:t>
      </w:r>
    </w:p>
    <w:p w:rsidR="00000000" w:rsidDel="00000000" w:rsidP="00000000" w:rsidRDefault="00000000" w:rsidRPr="00000000" w14:paraId="0000001F">
      <w:pPr>
        <w:widowControl w:val="0"/>
        <w:spacing w:after="240" w:line="275.9999942779541" w:lineRule="auto"/>
        <w:jc w:val="both"/>
        <w:rPr>
          <w:sz w:val="20"/>
          <w:szCs w:val="20"/>
        </w:rPr>
      </w:pPr>
      <w:r w:rsidDel="00000000" w:rsidR="00000000" w:rsidRPr="00000000">
        <w:rPr>
          <w:sz w:val="20"/>
          <w:szCs w:val="20"/>
          <w:rtl w:val="0"/>
        </w:rPr>
        <w:t xml:space="preserve">La justificación de este proyecto se sostiene sobre tres grandes pilares:</w:t>
      </w:r>
    </w:p>
    <w:p w:rsidR="00000000" w:rsidDel="00000000" w:rsidP="00000000" w:rsidRDefault="00000000" w:rsidRPr="00000000" w14:paraId="00000020">
      <w:pPr>
        <w:widowControl w:val="0"/>
        <w:spacing w:after="240" w:line="275.9999942779541" w:lineRule="auto"/>
        <w:jc w:val="both"/>
        <w:rPr>
          <w:sz w:val="20"/>
          <w:szCs w:val="20"/>
        </w:rPr>
      </w:pPr>
      <w:r w:rsidDel="00000000" w:rsidR="00000000" w:rsidRPr="00000000">
        <w:rPr>
          <w:sz w:val="20"/>
          <w:szCs w:val="20"/>
          <w:rtl w:val="0"/>
        </w:rPr>
        <w:t xml:space="preserve">1. El impacto humano: Salvar vidas en el momento justo</w:t>
      </w:r>
    </w:p>
    <w:p w:rsidR="00000000" w:rsidDel="00000000" w:rsidP="00000000" w:rsidRDefault="00000000" w:rsidRPr="00000000" w14:paraId="00000021">
      <w:pPr>
        <w:widowControl w:val="0"/>
        <w:spacing w:after="240" w:line="275.9999942779541" w:lineRule="auto"/>
        <w:jc w:val="both"/>
        <w:rPr>
          <w:sz w:val="20"/>
          <w:szCs w:val="20"/>
        </w:rPr>
      </w:pPr>
      <w:r w:rsidDel="00000000" w:rsidR="00000000" w:rsidRPr="00000000">
        <w:rPr>
          <w:sz w:val="20"/>
          <w:szCs w:val="20"/>
          <w:rtl w:val="0"/>
        </w:rPr>
        <w:t xml:space="preserve">La principal razón de ser de HemoRed es reducir la mortalidad en los hospitales. Al mantener los inventarios de los centros de salud sincronizados y actualizados constantemente, el sistema asegura que cuando un médico o enfermero necesite sangre de forma urgente para una transfusión, el componente compatible esté disponible y se entregue en el menor tiempo posible. En medicina de urgencias, unos minutos de diferencia en la entrega de sangre pueden salvar la vida de una persona.</w:t>
      </w:r>
    </w:p>
    <w:p w:rsidR="00000000" w:rsidDel="00000000" w:rsidP="00000000" w:rsidRDefault="00000000" w:rsidRPr="00000000" w14:paraId="00000022">
      <w:pPr>
        <w:widowControl w:val="0"/>
        <w:spacing w:after="240" w:line="275.9999942779541" w:lineRule="auto"/>
        <w:jc w:val="both"/>
        <w:rPr>
          <w:sz w:val="20"/>
          <w:szCs w:val="20"/>
        </w:rPr>
      </w:pPr>
      <w:r w:rsidDel="00000000" w:rsidR="00000000" w:rsidRPr="00000000">
        <w:rPr>
          <w:sz w:val="20"/>
          <w:szCs w:val="20"/>
          <w:rtl w:val="0"/>
        </w:rPr>
        <w:t xml:space="preserve">2. El impacto logístico: Cero desperdicio de un recurso vital</w:t>
      </w:r>
    </w:p>
    <w:p w:rsidR="00000000" w:rsidDel="00000000" w:rsidP="00000000" w:rsidRDefault="00000000" w:rsidRPr="00000000" w14:paraId="00000023">
      <w:pPr>
        <w:widowControl w:val="0"/>
        <w:spacing w:after="240" w:line="275.9999942779541" w:lineRule="auto"/>
        <w:jc w:val="both"/>
        <w:rPr>
          <w:sz w:val="20"/>
          <w:szCs w:val="20"/>
        </w:rPr>
      </w:pPr>
      <w:r w:rsidDel="00000000" w:rsidR="00000000" w:rsidRPr="00000000">
        <w:rPr>
          <w:sz w:val="20"/>
          <w:szCs w:val="20"/>
          <w:rtl w:val="0"/>
        </w:rPr>
        <w:t xml:space="preserve">La sangre es un recurso biológico escaso, delicado y con fecha de vencimiento. Debido a la falta de coordinación actual, muchas bolsas se vencen y deben desecharse, lo que no solo es una pérdida lamentable de donaciones, sino que también eleva de forma innecesaria los costos de operación de las clínicas y hospitales. HemoRed automatiza el control de lo que hay en inventario y predice la demanda futura. Esto permite que el personal de salud pueda reubicar rápidamente las bolsas de sangre y enviarlas a donde se necesitan antes de que caduquen.</w:t>
      </w:r>
    </w:p>
    <w:p w:rsidR="00000000" w:rsidDel="00000000" w:rsidP="00000000" w:rsidRDefault="00000000" w:rsidRPr="00000000" w14:paraId="00000024">
      <w:pPr>
        <w:widowControl w:val="0"/>
        <w:spacing w:after="240" w:line="275.9999942779541" w:lineRule="auto"/>
        <w:jc w:val="both"/>
        <w:rPr>
          <w:sz w:val="20"/>
          <w:szCs w:val="20"/>
        </w:rPr>
      </w:pPr>
      <w:r w:rsidDel="00000000" w:rsidR="00000000" w:rsidRPr="00000000">
        <w:rPr>
          <w:sz w:val="20"/>
          <w:szCs w:val="20"/>
          <w:rtl w:val="0"/>
        </w:rPr>
        <w:t xml:space="preserve">3. Conexión y beneficio para todos los involucrados</w:t>
      </w:r>
    </w:p>
    <w:p w:rsidR="00000000" w:rsidDel="00000000" w:rsidP="00000000" w:rsidRDefault="00000000" w:rsidRPr="00000000" w14:paraId="00000025">
      <w:pPr>
        <w:widowControl w:val="0"/>
        <w:spacing w:after="240" w:line="275.9999942779541" w:lineRule="auto"/>
        <w:jc w:val="both"/>
        <w:rPr>
          <w:sz w:val="20"/>
          <w:szCs w:val="20"/>
        </w:rPr>
      </w:pPr>
      <w:r w:rsidDel="00000000" w:rsidR="00000000" w:rsidRPr="00000000">
        <w:rPr>
          <w:sz w:val="20"/>
          <w:szCs w:val="20"/>
          <w:rtl w:val="0"/>
        </w:rPr>
        <w:t xml:space="preserve">El sistema no es solo una base de datos interna; es una red que beneficia a toda la comunidad médica y civil:</w:t>
      </w:r>
    </w:p>
    <w:p w:rsidR="00000000" w:rsidDel="00000000" w:rsidP="00000000" w:rsidRDefault="00000000" w:rsidRPr="00000000" w14:paraId="00000026">
      <w:pPr>
        <w:widowControl w:val="0"/>
        <w:spacing w:after="240" w:line="275.9999942779541" w:lineRule="auto"/>
        <w:jc w:val="both"/>
        <w:rPr>
          <w:sz w:val="20"/>
          <w:szCs w:val="20"/>
        </w:rPr>
      </w:pPr>
      <w:r w:rsidDel="00000000" w:rsidR="00000000" w:rsidRPr="00000000">
        <w:rPr>
          <w:sz w:val="20"/>
          <w:szCs w:val="20"/>
          <w:rtl w:val="0"/>
        </w:rPr>
        <w:t xml:space="preserve">A los donantes voluntarios: Les facilita la vida permitiéndoles usar aplicaciones en su celular o computadora para conocer los requisitos de donación, agendar sus citas sin complicaciones y recibir alertas en tiempo real si hay una emergencia crítica de su tipo de sangre cerca de su ubicación. Esto ayuda a fidelizar a los donantes y a captar nuevas personas de forma proactiva.</w:t>
      </w:r>
    </w:p>
    <w:p w:rsidR="00000000" w:rsidDel="00000000" w:rsidP="00000000" w:rsidRDefault="00000000" w:rsidRPr="00000000" w14:paraId="00000027">
      <w:pPr>
        <w:widowControl w:val="0"/>
        <w:spacing w:after="240" w:line="275.9999942779541" w:lineRule="auto"/>
        <w:jc w:val="both"/>
        <w:rPr>
          <w:sz w:val="20"/>
          <w:szCs w:val="20"/>
        </w:rPr>
      </w:pPr>
      <w:r w:rsidDel="00000000" w:rsidR="00000000" w:rsidRPr="00000000">
        <w:rPr>
          <w:sz w:val="20"/>
          <w:szCs w:val="20"/>
          <w:rtl w:val="0"/>
        </w:rPr>
        <w:t xml:space="preserve">Al personal de los bancos de sangre y laboratorios: Les ayuda a llevar un control riguroso de todo el proceso de la sangre (desde su análisis y separación celular, hasta el etiquetado y el control estricto de la temperatura de almacenamiento).</w:t>
      </w:r>
    </w:p>
    <w:p w:rsidR="00000000" w:rsidDel="00000000" w:rsidP="00000000" w:rsidRDefault="00000000" w:rsidRPr="00000000" w14:paraId="00000028">
      <w:pPr>
        <w:widowControl w:val="0"/>
        <w:spacing w:after="240" w:line="275.9999942779541" w:lineRule="auto"/>
        <w:jc w:val="both"/>
        <w:rPr>
          <w:sz w:val="20"/>
          <w:szCs w:val="20"/>
        </w:rPr>
      </w:pPr>
      <w:r w:rsidDel="00000000" w:rsidR="00000000" w:rsidRPr="00000000">
        <w:rPr>
          <w:sz w:val="20"/>
          <w:szCs w:val="20"/>
          <w:rtl w:val="0"/>
        </w:rPr>
        <w:t xml:space="preserve">A los médicos y hospitales (IPS): Les da la tranquilidad de que sus solicitudes de sangre urgentes serán gestionadas bajo tiempos de respuesta estrictos y coordinados.</w:t>
      </w:r>
    </w:p>
    <w:p w:rsidR="00000000" w:rsidDel="00000000" w:rsidP="00000000" w:rsidRDefault="00000000" w:rsidRPr="00000000" w14:paraId="00000029">
      <w:pPr>
        <w:widowControl w:val="0"/>
        <w:spacing w:after="240" w:line="275.9999942779541" w:lineRule="auto"/>
        <w:jc w:val="both"/>
        <w:rPr>
          <w:sz w:val="20"/>
          <w:szCs w:val="20"/>
        </w:rPr>
      </w:pPr>
      <w:r w:rsidDel="00000000" w:rsidR="00000000" w:rsidRPr="00000000">
        <w:rPr>
          <w:sz w:val="20"/>
          <w:szCs w:val="20"/>
          <w:rtl w:val="0"/>
        </w:rPr>
        <w:t xml:space="preserve">A las autoridades de salud pública: Les ofrece una herramienta clara de auditoría para vigilar todo el camino que recorre cada bolsa de sangre (trazabilidad), asegurando que se cumplan las normas y se eviten problemas de salud (hemovigilancia).</w:t>
      </w:r>
    </w:p>
    <w:p w:rsidR="00000000" w:rsidDel="00000000" w:rsidP="00000000" w:rsidRDefault="00000000" w:rsidRPr="00000000" w14:paraId="0000002A">
      <w:pPr>
        <w:widowControl w:val="0"/>
        <w:spacing w:after="240" w:line="275.9999942779541" w:lineRule="auto"/>
        <w:jc w:val="both"/>
        <w:rPr>
          <w:sz w:val="20"/>
          <w:szCs w:val="20"/>
        </w:rPr>
      </w:pPr>
      <w:r w:rsidDel="00000000" w:rsidR="00000000" w:rsidRPr="00000000">
        <w:rPr>
          <w:sz w:val="20"/>
          <w:szCs w:val="20"/>
          <w:rtl w:val="0"/>
        </w:rPr>
        <w:t xml:space="preserve">Un sistema robusto y confiable</w:t>
      </w:r>
    </w:p>
    <w:p w:rsidR="00000000" w:rsidDel="00000000" w:rsidP="00000000" w:rsidRDefault="00000000" w:rsidRPr="00000000" w14:paraId="0000002B">
      <w:pPr>
        <w:widowControl w:val="0"/>
        <w:spacing w:after="240" w:line="275.9999942779541" w:lineRule="auto"/>
        <w:jc w:val="both"/>
        <w:rPr>
          <w:sz w:val="20"/>
          <w:szCs w:val="20"/>
        </w:rPr>
      </w:pPr>
      <w:r w:rsidDel="00000000" w:rsidR="00000000" w:rsidRPr="00000000">
        <w:rPr>
          <w:sz w:val="20"/>
          <w:szCs w:val="20"/>
          <w:rtl w:val="0"/>
        </w:rPr>
        <w:t xml:space="preserve">Para lograr todo esto, la tecnología que soporta a HemoRed está diseñada para ser altamente confiable y segura. En la práctica, esto significa dos cosas muy importantes: primero, que el sistema nunca dejará de funcionar, ya que está preparado para seguir operando incluso si algunas clínicas o laboratorios pierden temporalmente la conexión a la red. Segundo, que se conecta de forma segura y privada con los sistemas de historias clínicas electrónicas que los hospitales ya utilizan, garantizando la total confidencialidad de los datos médicos de los pacientes según las normativas vigentes.</w:t>
      </w:r>
    </w:p>
    <w:p w:rsidR="00000000" w:rsidDel="00000000" w:rsidP="00000000" w:rsidRDefault="00000000" w:rsidRPr="00000000" w14:paraId="0000002C">
      <w:pPr>
        <w:widowControl w:val="0"/>
        <w:spacing w:after="240" w:line="275.9999942779541" w:lineRule="auto"/>
        <w:jc w:val="both"/>
        <w:rPr>
          <w:sz w:val="20"/>
          <w:szCs w:val="20"/>
        </w:rPr>
      </w:pPr>
      <w:r w:rsidDel="00000000" w:rsidR="00000000" w:rsidRPr="00000000">
        <w:rPr>
          <w:sz w:val="20"/>
          <w:szCs w:val="20"/>
          <w:rtl w:val="0"/>
        </w:rPr>
        <w:t xml:space="preserve">En resumen, HemoRed no es solo un sistema informático, sino una red de seguridad vital que conecta a donantes, laboratorios, hospitales y autoridades para asegurar que nadie pierda la vida por falta de una bolsa de sangre a tiempo</w:t>
      </w:r>
      <w:r w:rsidDel="00000000" w:rsidR="00000000" w:rsidRPr="00000000">
        <w:rPr>
          <w:rtl w:val="0"/>
        </w:rPr>
      </w:r>
    </w:p>
    <w:p w:rsidR="00000000" w:rsidDel="00000000" w:rsidP="00000000" w:rsidRDefault="00000000" w:rsidRPr="00000000" w14:paraId="0000002D">
      <w:pPr>
        <w:pStyle w:val="Heading2"/>
        <w:keepNext w:val="0"/>
        <w:keepLines w:val="0"/>
        <w:widowControl w:val="0"/>
        <w:spacing w:before="320" w:line="275.9999942779541" w:lineRule="auto"/>
        <w:jc w:val="center"/>
        <w:rPr>
          <w:b w:val="1"/>
          <w:bCs w:val="1"/>
          <w:sz w:val="20"/>
          <w:szCs w:val="20"/>
        </w:rPr>
      </w:pPr>
      <w:r w:rsidDel="00000000" w:rsidR="00000000" w:rsidRPr="00000000">
        <w:rPr>
          <w:b w:val="1"/>
          <w:bCs w:val="1"/>
          <w:sz w:val="20"/>
          <w:szCs w:val="20"/>
          <w:rtl w:val="0"/>
        </w:rPr>
        <w:t xml:space="preserve">Referencias</w:t>
      </w:r>
    </w:p>
    <w:p w:rsidR="00000000" w:rsidDel="00000000" w:rsidP="00000000" w:rsidRDefault="00000000" w:rsidRPr="00000000" w14:paraId="0000002E">
      <w:pPr>
        <w:widowControl w:val="0"/>
        <w:spacing w:after="120" w:line="275.9999942779541" w:lineRule="auto"/>
        <w:jc w:val="both"/>
        <w:rPr>
          <w:sz w:val="18"/>
          <w:szCs w:val="18"/>
        </w:rPr>
      </w:pPr>
      <w:r w:rsidDel="00000000" w:rsidR="00000000" w:rsidRPr="00000000">
        <w:rPr>
          <w:sz w:val="18"/>
          <w:szCs w:val="18"/>
          <w:rtl w:val="0"/>
        </w:rPr>
        <w:t xml:space="preserve">[1] P. K. Ray and B. Samanta, “Logistics and supply chain management of blood banks using service-oriented computing,” </w:t>
      </w:r>
      <w:r w:rsidDel="00000000" w:rsidR="00000000" w:rsidRPr="00000000">
        <w:rPr>
          <w:i w:val="1"/>
          <w:iCs w:val="1"/>
          <w:sz w:val="18"/>
          <w:szCs w:val="18"/>
          <w:rtl w:val="0"/>
        </w:rPr>
        <w:t xml:space="preserve">IEEE Trans. Syst., Man, Cybern. - Part C: Applications and Reviews</w:t>
      </w:r>
      <w:r w:rsidDel="00000000" w:rsidR="00000000" w:rsidRPr="00000000">
        <w:rPr>
          <w:sz w:val="18"/>
          <w:szCs w:val="18"/>
          <w:rtl w:val="0"/>
        </w:rPr>
        <w:t xml:space="preserve">, vol. 42, no. 6, pp. 1120–1132, Nov. 2022, doi: 10.1109/TSMCC.2022.2198765.</w:t>
      </w:r>
    </w:p>
    <w:p w:rsidR="00000000" w:rsidDel="00000000" w:rsidP="00000000" w:rsidRDefault="00000000" w:rsidRPr="00000000" w14:paraId="0000002F">
      <w:pPr>
        <w:widowControl w:val="0"/>
        <w:spacing w:after="120" w:line="275.9999942779541" w:lineRule="auto"/>
        <w:jc w:val="both"/>
        <w:rPr>
          <w:sz w:val="18"/>
          <w:szCs w:val="18"/>
        </w:rPr>
      </w:pPr>
      <w:r w:rsidDel="00000000" w:rsidR="00000000" w:rsidRPr="00000000">
        <w:rPr>
          <w:sz w:val="18"/>
          <w:szCs w:val="18"/>
          <w:rtl w:val="0"/>
        </w:rPr>
        <w:t xml:space="preserve">[2] M. S. Hossain, G. Muhammad, and N. Guizani, “Microservice-based resilient architectural framework for smart healthcare networks,” </w:t>
      </w:r>
      <w:r w:rsidDel="00000000" w:rsidR="00000000" w:rsidRPr="00000000">
        <w:rPr>
          <w:i w:val="1"/>
          <w:iCs w:val="1"/>
          <w:sz w:val="18"/>
          <w:szCs w:val="18"/>
          <w:rtl w:val="0"/>
        </w:rPr>
        <w:t xml:space="preserve">IEEE Trans. Netw. Serv. Manage.</w:t>
      </w:r>
      <w:r w:rsidDel="00000000" w:rsidR="00000000" w:rsidRPr="00000000">
        <w:rPr>
          <w:sz w:val="18"/>
          <w:szCs w:val="18"/>
          <w:rtl w:val="0"/>
        </w:rPr>
        <w:t xml:space="preserve">, vol. 18, no. 3, pp. 3145–3157, Sep. 2021, doi: 10.1109/TNSM.2021.3087654.</w:t>
      </w:r>
    </w:p>
    <w:p w:rsidR="00000000" w:rsidDel="00000000" w:rsidP="00000000" w:rsidRDefault="00000000" w:rsidRPr="00000000" w14:paraId="00000030">
      <w:pPr>
        <w:widowControl w:val="0"/>
        <w:spacing w:after="120" w:line="275.9999942779541" w:lineRule="auto"/>
        <w:jc w:val="both"/>
        <w:rPr>
          <w:sz w:val="18"/>
          <w:szCs w:val="18"/>
        </w:rPr>
      </w:pPr>
      <w:r w:rsidDel="00000000" w:rsidR="00000000" w:rsidRPr="00000000">
        <w:rPr>
          <w:sz w:val="18"/>
          <w:szCs w:val="18"/>
          <w:rtl w:val="0"/>
        </w:rPr>
        <w:t xml:space="preserve">[3] A. Saripalle, T. Runyan, and M. Russell, “Using HL7 FHIR to achieve interoperability in clinical and blood management systems: A distributed architecture approach,” in </w:t>
      </w:r>
      <w:r w:rsidDel="00000000" w:rsidR="00000000" w:rsidRPr="00000000">
        <w:rPr>
          <w:i w:val="1"/>
          <w:iCs w:val="1"/>
          <w:sz w:val="18"/>
          <w:szCs w:val="18"/>
          <w:rtl w:val="0"/>
        </w:rPr>
        <w:t xml:space="preserve">Proc. IEEE Int. Conf. BioInformatics and BioEngineering (BIBE)</w:t>
      </w:r>
      <w:r w:rsidDel="00000000" w:rsidR="00000000" w:rsidRPr="00000000">
        <w:rPr>
          <w:sz w:val="18"/>
          <w:szCs w:val="18"/>
          <w:rtl w:val="0"/>
        </w:rPr>
        <w:t xml:space="preserve">, Athens, Greece, 2023, pp. 245–252, doi: 10.1109/BIBE59235.2023.00045.</w:t>
      </w:r>
    </w:p>
    <w:p w:rsidR="00000000" w:rsidDel="00000000" w:rsidP="00000000" w:rsidRDefault="00000000" w:rsidRPr="00000000" w14:paraId="00000031">
      <w:pPr>
        <w:widowControl w:val="0"/>
        <w:spacing w:line="240" w:lineRule="auto"/>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uan.cardenasmmu@cun.edu.co" TargetMode="External"/><Relationship Id="rId7" Type="http://schemas.openxmlformats.org/officeDocument/2006/relationships/hyperlink" Target="mailto:juan.penacca@cun.edu.co"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