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633E" w14:textId="77777777" w:rsidR="00922C67" w:rsidRDefault="005E6F01">
      <w:pPr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                                                                                          </w:t>
      </w:r>
      <w:r w:rsidR="00B90E95">
        <w:rPr>
          <w:sz w:val="24"/>
          <w:szCs w:val="24"/>
        </w:rPr>
        <w:t>LIC. EN NEGOCIOS Y ADMINISTRACIÓN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702"/>
        <w:gridCol w:w="991"/>
        <w:gridCol w:w="1702"/>
        <w:gridCol w:w="1135"/>
        <w:gridCol w:w="1886"/>
      </w:tblGrid>
      <w:tr w:rsidR="00922C67" w14:paraId="666E8701" w14:textId="77777777">
        <w:trPr>
          <w:trHeight w:val="340"/>
        </w:trPr>
        <w:tc>
          <w:tcPr>
            <w:tcW w:w="1412" w:type="dxa"/>
            <w:shd w:val="clear" w:color="auto" w:fill="D9D9D9"/>
            <w:vAlign w:val="center"/>
          </w:tcPr>
          <w:p w14:paraId="52C3E7E3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Asignatura:</w:t>
            </w:r>
          </w:p>
        </w:tc>
        <w:tc>
          <w:tcPr>
            <w:tcW w:w="7416" w:type="dxa"/>
            <w:gridSpan w:val="5"/>
            <w:shd w:val="clear" w:color="auto" w:fill="auto"/>
            <w:vAlign w:val="center"/>
          </w:tcPr>
          <w:p w14:paraId="40A3C94E" w14:textId="77777777" w:rsidR="00922C67" w:rsidRPr="00BD4F2B" w:rsidRDefault="0012124A" w:rsidP="00BD38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Finanzas para Ingenieros</w:t>
            </w:r>
          </w:p>
        </w:tc>
      </w:tr>
      <w:tr w:rsidR="00922C67" w14:paraId="4CE71103" w14:textId="77777777">
        <w:trPr>
          <w:trHeight w:val="340"/>
        </w:trPr>
        <w:tc>
          <w:tcPr>
            <w:tcW w:w="1412" w:type="dxa"/>
            <w:shd w:val="clear" w:color="auto" w:fill="D9D9D9"/>
            <w:vAlign w:val="center"/>
          </w:tcPr>
          <w:p w14:paraId="393E311E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Grupo: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1EF1A20" w14:textId="77777777" w:rsidR="00922C67" w:rsidRDefault="0012124A" w:rsidP="00E110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SEI08A</w:t>
            </w:r>
          </w:p>
        </w:tc>
        <w:tc>
          <w:tcPr>
            <w:tcW w:w="1702" w:type="dxa"/>
            <w:shd w:val="clear" w:color="auto" w:fill="D9D9D9"/>
            <w:vAlign w:val="center"/>
          </w:tcPr>
          <w:p w14:paraId="6CCA0960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3021" w:type="dxa"/>
            <w:gridSpan w:val="2"/>
          </w:tcPr>
          <w:p w14:paraId="1DD69A38" w14:textId="77777777" w:rsidR="00922C67" w:rsidRDefault="000F6244" w:rsidP="004629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944738">
              <w:rPr>
                <w:sz w:val="24"/>
                <w:szCs w:val="24"/>
              </w:rPr>
              <w:t xml:space="preserve"> de </w:t>
            </w:r>
            <w:r w:rsidR="0046290B">
              <w:rPr>
                <w:sz w:val="24"/>
                <w:szCs w:val="24"/>
              </w:rPr>
              <w:t>junio</w:t>
            </w:r>
            <w:r w:rsidR="00944738">
              <w:rPr>
                <w:sz w:val="24"/>
                <w:szCs w:val="24"/>
              </w:rPr>
              <w:t>, 2020</w:t>
            </w:r>
          </w:p>
        </w:tc>
      </w:tr>
      <w:tr w:rsidR="00922C67" w14:paraId="74EA4A85" w14:textId="77777777">
        <w:trPr>
          <w:trHeight w:val="340"/>
        </w:trPr>
        <w:tc>
          <w:tcPr>
            <w:tcW w:w="1412" w:type="dxa"/>
            <w:vMerge w:val="restart"/>
            <w:shd w:val="clear" w:color="auto" w:fill="D9D9D9"/>
            <w:vAlign w:val="center"/>
          </w:tcPr>
          <w:p w14:paraId="5784828B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Evaluación</w:t>
            </w:r>
          </w:p>
          <w:p w14:paraId="11910243" w14:textId="77777777" w:rsidR="00922C67" w:rsidRDefault="00B90E9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(Marcar con una “X” según corresponda)</w:t>
            </w:r>
          </w:p>
        </w:tc>
        <w:tc>
          <w:tcPr>
            <w:tcW w:w="1702" w:type="dxa"/>
            <w:shd w:val="clear" w:color="auto" w:fill="D9D9D9"/>
            <w:vAlign w:val="center"/>
          </w:tcPr>
          <w:p w14:paraId="0310902C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Diagnóstica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D779491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 w:val="restart"/>
            <w:shd w:val="clear" w:color="auto" w:fill="D9D9D9"/>
            <w:vAlign w:val="center"/>
          </w:tcPr>
          <w:p w14:paraId="5F8B5B70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Unidad:</w:t>
            </w:r>
          </w:p>
        </w:tc>
        <w:tc>
          <w:tcPr>
            <w:tcW w:w="1135" w:type="dxa"/>
            <w:vMerge w:val="restart"/>
          </w:tcPr>
          <w:p w14:paraId="003FC397" w14:textId="77777777" w:rsidR="00922C67" w:rsidRDefault="000F62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6" w:type="dxa"/>
            <w:shd w:val="clear" w:color="auto" w:fill="D9D9D9"/>
            <w:vAlign w:val="center"/>
          </w:tcPr>
          <w:p w14:paraId="293F1A8D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Calificación</w:t>
            </w:r>
          </w:p>
        </w:tc>
      </w:tr>
      <w:tr w:rsidR="00922C67" w14:paraId="039B7C15" w14:textId="77777777">
        <w:trPr>
          <w:trHeight w:val="340"/>
        </w:trPr>
        <w:tc>
          <w:tcPr>
            <w:tcW w:w="1412" w:type="dxa"/>
            <w:vMerge/>
            <w:shd w:val="clear" w:color="auto" w:fill="D9D9D9"/>
            <w:vAlign w:val="center"/>
          </w:tcPr>
          <w:p w14:paraId="5B39BA7D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9D9D9"/>
            <w:vAlign w:val="center"/>
          </w:tcPr>
          <w:p w14:paraId="50B43616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C8BBA51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shd w:val="clear" w:color="auto" w:fill="D9D9D9"/>
            <w:vAlign w:val="center"/>
          </w:tcPr>
          <w:p w14:paraId="0777847B" w14:textId="77777777" w:rsidR="00922C67" w:rsidRDefault="00922C67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  <w:vMerge/>
          </w:tcPr>
          <w:p w14:paraId="0F220800" w14:textId="77777777" w:rsidR="00922C67" w:rsidRDefault="00922C67">
            <w:pPr>
              <w:jc w:val="center"/>
              <w:rPr>
                <w:b/>
                <w:sz w:val="24"/>
                <w:szCs w:val="24"/>
              </w:rPr>
            </w:pPr>
          </w:p>
          <w:p w14:paraId="2799AD03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6" w:type="dxa"/>
            <w:vMerge w:val="restart"/>
            <w:shd w:val="clear" w:color="auto" w:fill="auto"/>
            <w:vAlign w:val="center"/>
          </w:tcPr>
          <w:p w14:paraId="4D8F0ABB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</w:tr>
      <w:tr w:rsidR="00922C67" w14:paraId="7D03BE0F" w14:textId="77777777">
        <w:trPr>
          <w:trHeight w:val="340"/>
        </w:trPr>
        <w:tc>
          <w:tcPr>
            <w:tcW w:w="1412" w:type="dxa"/>
            <w:vMerge/>
            <w:shd w:val="clear" w:color="auto" w:fill="D9D9D9"/>
            <w:vAlign w:val="center"/>
          </w:tcPr>
          <w:p w14:paraId="7EF3E46D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9D9D9"/>
            <w:vAlign w:val="center"/>
          </w:tcPr>
          <w:p w14:paraId="6D8F2FA4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Sumativa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923A522" w14:textId="77777777" w:rsidR="00922C67" w:rsidRDefault="00944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02" w:type="dxa"/>
            <w:vMerge w:val="restart"/>
            <w:shd w:val="clear" w:color="auto" w:fill="D9D9D9"/>
            <w:vAlign w:val="center"/>
          </w:tcPr>
          <w:p w14:paraId="5782DB3F" w14:textId="77777777" w:rsidR="00922C67" w:rsidRDefault="00B90E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 (minutos):</w:t>
            </w:r>
          </w:p>
        </w:tc>
        <w:tc>
          <w:tcPr>
            <w:tcW w:w="1135" w:type="dxa"/>
            <w:vMerge w:val="restart"/>
          </w:tcPr>
          <w:p w14:paraId="5221EE2E" w14:textId="77777777" w:rsidR="00922C67" w:rsidRDefault="00944738" w:rsidP="00944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86" w:type="dxa"/>
            <w:vMerge/>
            <w:shd w:val="clear" w:color="auto" w:fill="auto"/>
            <w:vAlign w:val="center"/>
          </w:tcPr>
          <w:p w14:paraId="7ABB42EF" w14:textId="77777777" w:rsidR="00922C67" w:rsidRDefault="00922C67">
            <w:pPr>
              <w:rPr>
                <w:sz w:val="24"/>
                <w:szCs w:val="24"/>
              </w:rPr>
            </w:pPr>
          </w:p>
        </w:tc>
      </w:tr>
      <w:tr w:rsidR="00922C67" w14:paraId="4757A92F" w14:textId="77777777">
        <w:trPr>
          <w:trHeight w:val="340"/>
        </w:trPr>
        <w:tc>
          <w:tcPr>
            <w:tcW w:w="1412" w:type="dxa"/>
            <w:vMerge/>
            <w:shd w:val="clear" w:color="auto" w:fill="D9D9D9"/>
            <w:vAlign w:val="center"/>
          </w:tcPr>
          <w:p w14:paraId="139F53BE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D9D9D9"/>
            <w:vAlign w:val="center"/>
          </w:tcPr>
          <w:p w14:paraId="625C511A" w14:textId="77777777" w:rsidR="00922C67" w:rsidRDefault="004629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90E95">
              <w:rPr>
                <w:b/>
                <w:sz w:val="24"/>
                <w:szCs w:val="24"/>
              </w:rPr>
              <w:t>ª oportunidad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AA02B50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2" w:type="dxa"/>
            <w:vMerge/>
            <w:shd w:val="clear" w:color="auto" w:fill="D9D9D9"/>
            <w:vAlign w:val="center"/>
          </w:tcPr>
          <w:p w14:paraId="3DAA5FE0" w14:textId="77777777" w:rsidR="00922C67" w:rsidRDefault="00922C67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  <w:vMerge/>
          </w:tcPr>
          <w:p w14:paraId="4C2CD69C" w14:textId="77777777" w:rsidR="00922C67" w:rsidRDefault="00922C67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  <w:shd w:val="clear" w:color="auto" w:fill="auto"/>
            <w:vAlign w:val="center"/>
          </w:tcPr>
          <w:p w14:paraId="6F320E63" w14:textId="77777777" w:rsidR="00922C67" w:rsidRDefault="00922C67">
            <w:pPr>
              <w:jc w:val="center"/>
              <w:rPr>
                <w:sz w:val="24"/>
                <w:szCs w:val="24"/>
              </w:rPr>
            </w:pPr>
          </w:p>
          <w:p w14:paraId="6E5EE57F" w14:textId="77777777" w:rsidR="00922C67" w:rsidRDefault="00922C67">
            <w:pPr>
              <w:rPr>
                <w:sz w:val="24"/>
                <w:szCs w:val="24"/>
              </w:rPr>
            </w:pPr>
          </w:p>
          <w:p w14:paraId="49972AF4" w14:textId="77777777" w:rsidR="00922C67" w:rsidRDefault="00922C67">
            <w:pPr>
              <w:rPr>
                <w:sz w:val="24"/>
                <w:szCs w:val="24"/>
              </w:rPr>
            </w:pPr>
          </w:p>
        </w:tc>
      </w:tr>
      <w:tr w:rsidR="00922C67" w14:paraId="568897E1" w14:textId="77777777">
        <w:trPr>
          <w:trHeight w:val="340"/>
        </w:trPr>
        <w:tc>
          <w:tcPr>
            <w:tcW w:w="3114" w:type="dxa"/>
            <w:gridSpan w:val="2"/>
            <w:shd w:val="clear" w:color="auto" w:fill="D9D9D9"/>
            <w:vAlign w:val="center"/>
          </w:tcPr>
          <w:p w14:paraId="0902420D" w14:textId="77777777" w:rsidR="00922C67" w:rsidRDefault="00B90E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profesor:</w:t>
            </w:r>
          </w:p>
        </w:tc>
        <w:tc>
          <w:tcPr>
            <w:tcW w:w="3828" w:type="dxa"/>
            <w:gridSpan w:val="3"/>
            <w:shd w:val="clear" w:color="auto" w:fill="auto"/>
            <w:vAlign w:val="center"/>
          </w:tcPr>
          <w:p w14:paraId="36AC9542" w14:textId="77777777" w:rsidR="00922C67" w:rsidRDefault="001212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José Luis Ángel Rodríguez Silva</w:t>
            </w:r>
          </w:p>
        </w:tc>
        <w:tc>
          <w:tcPr>
            <w:tcW w:w="1886" w:type="dxa"/>
            <w:vMerge/>
            <w:shd w:val="clear" w:color="auto" w:fill="auto"/>
            <w:vAlign w:val="center"/>
          </w:tcPr>
          <w:p w14:paraId="15E6E915" w14:textId="77777777" w:rsidR="00922C67" w:rsidRDefault="00922C67">
            <w:pPr>
              <w:rPr>
                <w:sz w:val="24"/>
                <w:szCs w:val="24"/>
              </w:rPr>
            </w:pPr>
          </w:p>
        </w:tc>
      </w:tr>
    </w:tbl>
    <w:p w14:paraId="513776FE" w14:textId="77777777" w:rsidR="00DE37A8" w:rsidRDefault="00DE37A8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</w:p>
    <w:p w14:paraId="57DCC976" w14:textId="57046C66" w:rsidR="00927499" w:rsidRDefault="00927499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ALUMNO (A): - _</w:t>
      </w:r>
      <w:r w:rsidR="003E1378">
        <w:rPr>
          <w:rFonts w:ascii="Franklin Gothic Book" w:hAnsi="Franklin Gothic Book"/>
          <w:szCs w:val="24"/>
        </w:rPr>
        <w:t xml:space="preserve">Juan Carlos Pedoza Hernández </w:t>
      </w:r>
      <w:r>
        <w:rPr>
          <w:rFonts w:ascii="Franklin Gothic Book" w:hAnsi="Franklin Gothic Book"/>
          <w:szCs w:val="24"/>
        </w:rPr>
        <w:t>_____________________________ MATRÍCULA____</w:t>
      </w:r>
      <w:r w:rsidR="003E1378">
        <w:rPr>
          <w:rFonts w:ascii="Franklin Gothic Book" w:hAnsi="Franklin Gothic Book"/>
          <w:szCs w:val="24"/>
        </w:rPr>
        <w:t>170132</w:t>
      </w:r>
      <w:r>
        <w:rPr>
          <w:rFonts w:ascii="Franklin Gothic Book" w:hAnsi="Franklin Gothic Book"/>
          <w:szCs w:val="24"/>
        </w:rPr>
        <w:t>________________</w:t>
      </w:r>
    </w:p>
    <w:p w14:paraId="4C298FE1" w14:textId="77777777" w:rsidR="00927499" w:rsidRDefault="00927499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</w:p>
    <w:p w14:paraId="718186AC" w14:textId="77777777" w:rsidR="00927499" w:rsidRDefault="00BD382A" w:rsidP="00BD4F2B">
      <w:pPr>
        <w:pStyle w:val="Textoindependiente"/>
        <w:spacing w:line="360" w:lineRule="auto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INSTRUCCIONES: -</w:t>
      </w:r>
    </w:p>
    <w:p w14:paraId="11186FD2" w14:textId="77777777" w:rsidR="00944738" w:rsidRPr="00413D96" w:rsidRDefault="00944738" w:rsidP="00B5261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  <w:r w:rsidRPr="00413D96">
        <w:rPr>
          <w:rFonts w:ascii="Franklin Gothic Book" w:hAnsi="Franklin Gothic Book"/>
          <w:szCs w:val="24"/>
        </w:rPr>
        <w:t>PARTE TEÓRICA</w:t>
      </w:r>
      <w:r w:rsidR="00B52616" w:rsidRPr="00413D96">
        <w:rPr>
          <w:rFonts w:ascii="Franklin Gothic Book" w:hAnsi="Franklin Gothic Book"/>
          <w:szCs w:val="24"/>
        </w:rPr>
        <w:t xml:space="preserve"> (Valor = 3</w:t>
      </w:r>
      <w:r w:rsidR="00413D96" w:rsidRPr="00413D96">
        <w:rPr>
          <w:rFonts w:ascii="Franklin Gothic Book" w:hAnsi="Franklin Gothic Book"/>
          <w:szCs w:val="24"/>
        </w:rPr>
        <w:t>0</w:t>
      </w:r>
      <w:r w:rsidR="00B52616" w:rsidRPr="00413D96">
        <w:rPr>
          <w:rFonts w:ascii="Franklin Gothic Book" w:hAnsi="Franklin Gothic Book"/>
          <w:szCs w:val="24"/>
        </w:rPr>
        <w:t>%)</w:t>
      </w:r>
    </w:p>
    <w:p w14:paraId="71867E2A" w14:textId="77777777" w:rsidR="00944738" w:rsidRPr="00B52616" w:rsidRDefault="00944738" w:rsidP="00BD4F2B">
      <w:pPr>
        <w:pStyle w:val="Textoindependiente"/>
        <w:spacing w:line="360" w:lineRule="auto"/>
        <w:rPr>
          <w:rFonts w:ascii="Franklin Gothic Book" w:hAnsi="Franklin Gothic Book"/>
          <w:b w:val="0"/>
          <w:szCs w:val="24"/>
        </w:rPr>
      </w:pPr>
      <w:r w:rsidRPr="00B52616">
        <w:rPr>
          <w:rFonts w:ascii="Franklin Gothic Book" w:hAnsi="Franklin Gothic Book"/>
          <w:b w:val="0"/>
          <w:szCs w:val="24"/>
        </w:rPr>
        <w:t>Conteste las siguientes preguntas:</w:t>
      </w:r>
    </w:p>
    <w:p w14:paraId="4FA2F7E9" w14:textId="2BE549C9" w:rsidR="002114E6" w:rsidRDefault="000F6244" w:rsidP="000F6244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Describa el flujo de efectivo general de la empresa en términos de los flujos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operativos, los flujos de inversión y los flujos de financiamiento.</w:t>
      </w:r>
    </w:p>
    <w:p w14:paraId="164C5B65" w14:textId="575BE5F7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Flujos operativos: </w:t>
      </w:r>
    </w:p>
    <w:p w14:paraId="7B922AE4" w14:textId="0CEFE436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Flujos de efectivo directamente relacionados con la producción y venta bienes y servicios.</w:t>
      </w:r>
    </w:p>
    <w:p w14:paraId="6A12B292" w14:textId="48C8E3D7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Flujos de inversión: </w:t>
      </w:r>
    </w:p>
    <w:p w14:paraId="5DD984AC" w14:textId="149C6805" w:rsidR="00E46C3C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Relacionados con la compra y venta de activos fijos, e inversiones patrimoniales en las empresas</w:t>
      </w:r>
    </w:p>
    <w:p w14:paraId="4F4F4735" w14:textId="5CF3D2CC" w:rsidR="00E46C3C" w:rsidRDefault="00CA0363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Flujos de financiamiento:</w:t>
      </w:r>
    </w:p>
    <w:p w14:paraId="10EACE01" w14:textId="3079F91F" w:rsidR="00CA0363" w:rsidRDefault="00CA0363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Se generan en las transacciones de financiamiento con deuda capital: incluye contraer y reembolsar deudas, la entrada de efectivo por la venta de acciones, etc </w:t>
      </w:r>
    </w:p>
    <w:p w14:paraId="77CDC401" w14:textId="77777777" w:rsidR="00E46C3C" w:rsidRPr="004B0D1B" w:rsidRDefault="00E46C3C" w:rsidP="00E46C3C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3A0D79CA" w14:textId="4700EECC" w:rsidR="000F6244" w:rsidRDefault="000F6244" w:rsidP="00842749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Explique por qué una disminución de efectivo se clasifica como una entrada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de efectivo (fuente) y por qué un aumento de efectivo se clasifica como una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salida de efectivo (uso) en la elaboración del estado de flujos de efectivo.</w:t>
      </w:r>
    </w:p>
    <w:p w14:paraId="09D5ECF7" w14:textId="4D224F1B" w:rsidR="00CA0363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Se clasifica como entrada de efectivo fuente por lo que el efectivo que ha sido invertido en el activo es liberado y puede usarse para cualquier otro propósito,</w:t>
      </w:r>
    </w:p>
    <w:p w14:paraId="44EC3F5E" w14:textId="60FA6406" w:rsidR="00195B82" w:rsidRPr="004B0D1B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Como reembolsar un préstamo </w:t>
      </w:r>
    </w:p>
    <w:p w14:paraId="4431C9D3" w14:textId="77777777" w:rsidR="00CA0363" w:rsidRDefault="000F6244" w:rsidP="00CA0363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¿Por qué la depreciación (así como la amortizac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ión y la depleción) se considere </w:t>
      </w:r>
      <w:r w:rsidRPr="004B0D1B">
        <w:rPr>
          <w:rFonts w:ascii="Franklin Gothic Book" w:hAnsi="Franklin Gothic Book"/>
          <w:b w:val="0"/>
          <w:szCs w:val="24"/>
        </w:rPr>
        <w:t>un gasto que no es en efectivo?</w:t>
      </w:r>
    </w:p>
    <w:p w14:paraId="2F191F12" w14:textId="402CB0BB" w:rsidR="00CA0363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Porque no implica en desembolso real de efectivo durante el periodo </w:t>
      </w:r>
    </w:p>
    <w:p w14:paraId="0D84C67C" w14:textId="39BF40A3" w:rsidR="00195B82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791F92E4" w14:textId="4B532153" w:rsidR="00195B82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4F324797" w14:textId="77777777" w:rsidR="00195B82" w:rsidRPr="004B0D1B" w:rsidRDefault="00195B82" w:rsidP="00CA0363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2E28C18B" w14:textId="56F14EE9" w:rsidR="000F6244" w:rsidRDefault="000F6244" w:rsidP="0079100D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Describa el formato general del estado de flujos de efectivo. ¿Cómo se diferencian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las entradas de las salidas de efectivo en este estado?</w:t>
      </w:r>
    </w:p>
    <w:p w14:paraId="026D1F6F" w14:textId="7E86DAD7" w:rsidR="00195B82" w:rsidRPr="004B0D1B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Se colocan tres rubros, flujos </w:t>
      </w:r>
      <w:r w:rsidR="006A4379">
        <w:rPr>
          <w:rFonts w:ascii="Franklin Gothic Book" w:hAnsi="Franklin Gothic Book"/>
          <w:b w:val="0"/>
          <w:szCs w:val="24"/>
        </w:rPr>
        <w:t>operativos,</w:t>
      </w:r>
      <w:r>
        <w:rPr>
          <w:rFonts w:ascii="Franklin Gothic Book" w:hAnsi="Franklin Gothic Book"/>
          <w:b w:val="0"/>
          <w:szCs w:val="24"/>
        </w:rPr>
        <w:t xml:space="preserve"> de inversión y financiero, los tres totales se suman para obtener el aumento o disminución netos de efectivo y valores negociables del periodo.</w:t>
      </w:r>
    </w:p>
    <w:p w14:paraId="6C95C99C" w14:textId="3E36E666" w:rsidR="000F6244" w:rsidRDefault="000F6244" w:rsidP="001B7FD6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Desde una perspectiva estrictamente financiera, defina y distinga entre el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flujo de efectivo operativo (FEO) de una empresa y su flujo de efectivo libre</w:t>
      </w:r>
      <w:r w:rsidR="002114E6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(FEL).</w:t>
      </w:r>
    </w:p>
    <w:p w14:paraId="7BF2AD65" w14:textId="146F8875" w:rsidR="00195B82" w:rsidRPr="00195B82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 w:rsidRPr="00195B82">
        <w:rPr>
          <w:rFonts w:ascii="Franklin Gothic Book" w:hAnsi="Franklin Gothic Book"/>
          <w:b w:val="0"/>
          <w:szCs w:val="24"/>
        </w:rPr>
        <w:t>El flujo de efectivo operativo de una empresa es el flujo de efectivo que esta </w:t>
      </w:r>
      <w:r w:rsidR="006A4379" w:rsidRPr="00195B82">
        <w:rPr>
          <w:rFonts w:ascii="Franklin Gothic Book" w:hAnsi="Franklin Gothic Book"/>
          <w:b w:val="0"/>
          <w:szCs w:val="24"/>
        </w:rPr>
        <w:t>generación</w:t>
      </w:r>
      <w:r w:rsidRPr="00195B82">
        <w:rPr>
          <w:rFonts w:ascii="Franklin Gothic Book" w:hAnsi="Franklin Gothic Book"/>
          <w:b w:val="0"/>
          <w:szCs w:val="24"/>
        </w:rPr>
        <w:t xml:space="preserve"> sus operaciones normales, es decir, fabricar y vender su producción de </w:t>
      </w:r>
      <w:r w:rsidR="006A4379" w:rsidRPr="00195B82">
        <w:rPr>
          <w:rFonts w:ascii="Franklin Gothic Book" w:hAnsi="Franklin Gothic Book"/>
          <w:b w:val="0"/>
          <w:szCs w:val="24"/>
        </w:rPr>
        <w:t>bienes y</w:t>
      </w:r>
      <w:r w:rsidRPr="00195B82">
        <w:rPr>
          <w:rFonts w:ascii="Franklin Gothic Book" w:hAnsi="Franklin Gothic Book"/>
          <w:b w:val="0"/>
          <w:szCs w:val="24"/>
        </w:rPr>
        <w:t xml:space="preserve"> servicios. Esta se calcula al sumar la utilidad operativa neta después de </w:t>
      </w:r>
      <w:r w:rsidR="006A4379" w:rsidRPr="00195B82">
        <w:rPr>
          <w:rFonts w:ascii="Franklin Gothic Book" w:hAnsi="Franklin Gothic Book"/>
          <w:b w:val="0"/>
          <w:szCs w:val="24"/>
        </w:rPr>
        <w:t>impuestos más</w:t>
      </w:r>
      <w:r w:rsidRPr="00195B82">
        <w:rPr>
          <w:rFonts w:ascii="Franklin Gothic Book" w:hAnsi="Franklin Gothic Book"/>
          <w:b w:val="0"/>
          <w:szCs w:val="24"/>
        </w:rPr>
        <w:t xml:space="preserve"> la depreciación. 1. El flujo de efectivo libre de la empresa representa el </w:t>
      </w:r>
      <w:r w:rsidR="006A4379" w:rsidRPr="00195B82">
        <w:rPr>
          <w:rFonts w:ascii="Franklin Gothic Book" w:hAnsi="Franklin Gothic Book"/>
          <w:b w:val="0"/>
          <w:szCs w:val="24"/>
        </w:rPr>
        <w:t>monto del</w:t>
      </w:r>
      <w:r w:rsidRPr="00195B82">
        <w:rPr>
          <w:rFonts w:ascii="Franklin Gothic Book" w:hAnsi="Franklin Gothic Book"/>
          <w:b w:val="0"/>
          <w:szCs w:val="24"/>
        </w:rPr>
        <w:t xml:space="preserve"> flujo de efectivo que está disponible para los inversionistas, es decir </w:t>
      </w:r>
      <w:r w:rsidR="006A4379" w:rsidRPr="00195B82">
        <w:rPr>
          <w:rFonts w:ascii="Franklin Gothic Book" w:hAnsi="Franklin Gothic Book"/>
          <w:b w:val="0"/>
          <w:szCs w:val="24"/>
        </w:rPr>
        <w:t>los proveedores</w:t>
      </w:r>
      <w:r w:rsidRPr="00195B82">
        <w:rPr>
          <w:rFonts w:ascii="Franklin Gothic Book" w:hAnsi="Franklin Gothic Book"/>
          <w:b w:val="0"/>
          <w:szCs w:val="24"/>
        </w:rPr>
        <w:t xml:space="preserve"> de deuda (acreedores) y capital (propietarios), después de que </w:t>
      </w:r>
      <w:r w:rsidR="006A4379" w:rsidRPr="00195B82">
        <w:rPr>
          <w:rFonts w:ascii="Franklin Gothic Book" w:hAnsi="Franklin Gothic Book"/>
          <w:b w:val="0"/>
          <w:szCs w:val="24"/>
        </w:rPr>
        <w:t>la empresa</w:t>
      </w:r>
      <w:r w:rsidRPr="00195B82">
        <w:rPr>
          <w:rFonts w:ascii="Franklin Gothic Book" w:hAnsi="Franklin Gothic Book"/>
          <w:b w:val="0"/>
          <w:szCs w:val="24"/>
        </w:rPr>
        <w:t xml:space="preserve"> satisface todas sus necesidades operativas y paga sus inversiones </w:t>
      </w:r>
      <w:r w:rsidR="006A4379" w:rsidRPr="00195B82">
        <w:rPr>
          <w:rFonts w:ascii="Franklin Gothic Book" w:hAnsi="Franklin Gothic Book"/>
          <w:b w:val="0"/>
          <w:szCs w:val="24"/>
        </w:rPr>
        <w:t>en activos</w:t>
      </w:r>
      <w:r w:rsidRPr="00195B82">
        <w:rPr>
          <w:rFonts w:ascii="Franklin Gothic Book" w:hAnsi="Franklin Gothic Book"/>
          <w:b w:val="0"/>
          <w:szCs w:val="24"/>
        </w:rPr>
        <w:t xml:space="preserve"> fijos netos y activos corrientes netos. Se define de la siguiente </w:t>
      </w:r>
      <w:r w:rsidR="006A4379" w:rsidRPr="00195B82">
        <w:rPr>
          <w:rFonts w:ascii="Franklin Gothic Book" w:hAnsi="Franklin Gothic Book"/>
          <w:b w:val="0"/>
          <w:szCs w:val="24"/>
        </w:rPr>
        <w:t>manera: EL</w:t>
      </w:r>
      <w:r w:rsidRPr="00195B82">
        <w:rPr>
          <w:rFonts w:ascii="Franklin Gothic Book" w:hAnsi="Franklin Gothic Book"/>
          <w:b w:val="0"/>
          <w:szCs w:val="24"/>
        </w:rPr>
        <w:t xml:space="preserve">=FEO Inversión en activos fijos netos (IAFN) Inversión en activos </w:t>
      </w:r>
      <w:r w:rsidR="006A4379" w:rsidRPr="00195B82">
        <w:rPr>
          <w:rFonts w:ascii="Franklin Gothic Book" w:hAnsi="Franklin Gothic Book"/>
          <w:b w:val="0"/>
          <w:szCs w:val="24"/>
        </w:rPr>
        <w:t>corrientes netos</w:t>
      </w:r>
      <w:r w:rsidRPr="00195B82">
        <w:rPr>
          <w:rFonts w:ascii="Franklin Gothic Book" w:hAnsi="Franklin Gothic Book"/>
          <w:b w:val="0"/>
          <w:szCs w:val="24"/>
        </w:rPr>
        <w:t xml:space="preserve"> (IACN) La inversión en activos fijos netos (IAFN) es la inversión neta que </w:t>
      </w:r>
      <w:r w:rsidR="006A4379" w:rsidRPr="00195B82">
        <w:rPr>
          <w:rFonts w:ascii="Franklin Gothic Book" w:hAnsi="Franklin Gothic Book"/>
          <w:b w:val="0"/>
          <w:szCs w:val="24"/>
        </w:rPr>
        <w:t>la empresa</w:t>
      </w:r>
      <w:r w:rsidRPr="00195B82">
        <w:rPr>
          <w:rFonts w:ascii="Franklin Gothic Book" w:hAnsi="Franklin Gothic Book"/>
          <w:b w:val="0"/>
          <w:szCs w:val="24"/>
        </w:rPr>
        <w:t xml:space="preserve"> hace en activos fijos y se refiere a las compras menos las ventas de </w:t>
      </w:r>
      <w:r w:rsidR="006A4379" w:rsidRPr="00195B82">
        <w:rPr>
          <w:rFonts w:ascii="Franklin Gothic Book" w:hAnsi="Franklin Gothic Book"/>
          <w:b w:val="0"/>
          <w:szCs w:val="24"/>
        </w:rPr>
        <w:t>los activos</w:t>
      </w:r>
      <w:r w:rsidRPr="00195B82">
        <w:rPr>
          <w:rFonts w:ascii="Franklin Gothic Book" w:hAnsi="Franklin Gothic Book"/>
          <w:b w:val="0"/>
          <w:szCs w:val="24"/>
        </w:rPr>
        <w:t xml:space="preserve"> fijos. Y se calcula de la siguiente manera: IAFN= Cambio en activos </w:t>
      </w:r>
      <w:r w:rsidR="006A4379" w:rsidRPr="00195B82">
        <w:rPr>
          <w:rFonts w:ascii="Franklin Gothic Book" w:hAnsi="Franklin Gothic Book"/>
          <w:b w:val="0"/>
          <w:szCs w:val="24"/>
        </w:rPr>
        <w:t>fijos netos</w:t>
      </w:r>
      <w:r w:rsidRPr="00195B82">
        <w:rPr>
          <w:rFonts w:ascii="Franklin Gothic Book" w:hAnsi="Franklin Gothic Book"/>
          <w:b w:val="0"/>
          <w:szCs w:val="24"/>
        </w:rPr>
        <w:t xml:space="preserve"> + Depreciació</w:t>
      </w:r>
      <w:r w:rsidRPr="00195B82">
        <w:rPr>
          <w:rFonts w:ascii="Franklin Gothic Book" w:hAnsi="Franklin Gothic Book"/>
          <w:b w:val="0"/>
          <w:szCs w:val="24"/>
        </w:rPr>
        <w:t>n.</w:t>
      </w:r>
    </w:p>
    <w:p w14:paraId="27F2F2FB" w14:textId="00F617ED" w:rsidR="00195B82" w:rsidRPr="00195B82" w:rsidRDefault="00195B82" w:rsidP="00195B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after="0" w:line="240" w:lineRule="auto"/>
        <w:ind w:left="360"/>
        <w:rPr>
          <w:rFonts w:ascii="Helvetica" w:eastAsia="Times New Roman" w:hAnsi="Helvetica" w:cs="Helvetica"/>
          <w:sz w:val="24"/>
          <w:szCs w:val="24"/>
          <w:lang w:val="es-MX"/>
        </w:rPr>
      </w:pPr>
    </w:p>
    <w:p w14:paraId="5B31BBE8" w14:textId="77777777" w:rsidR="00195B82" w:rsidRPr="004B0D1B" w:rsidRDefault="00195B82" w:rsidP="00195B82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496456E3" w14:textId="0D396A7A" w:rsidR="002114E6" w:rsidRDefault="002114E6" w:rsidP="00523034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¿Qué es el proceso de planeación financiera? Compare los planes financieros a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largo plazo (estratégicos) con los planes financieros a corto plazo (operativos).</w:t>
      </w:r>
    </w:p>
    <w:p w14:paraId="5BE74123" w14:textId="6144A8E5" w:rsidR="00195B82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>Brinda rutas que guían, coordinan y controlan las acciones de la empresa para lograr sus objetivos.</w:t>
      </w:r>
    </w:p>
    <w:p w14:paraId="2210453D" w14:textId="77777777" w:rsidR="00166EB2" w:rsidRDefault="00166EB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6EB67C85" w14:textId="69C28C7B" w:rsidR="00195B82" w:rsidRDefault="00195B8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b w:val="0"/>
          <w:szCs w:val="24"/>
        </w:rPr>
        <w:t xml:space="preserve"> Planeas a largo plazo </w:t>
      </w:r>
      <w:r w:rsidR="00166EB2">
        <w:rPr>
          <w:rFonts w:ascii="Franklin Gothic Book" w:hAnsi="Franklin Gothic Book"/>
          <w:b w:val="0"/>
          <w:szCs w:val="24"/>
        </w:rPr>
        <w:t>incluyen los desembolsos propuestos en activos fijos, actividades de investigación y desarrollo</w:t>
      </w:r>
    </w:p>
    <w:p w14:paraId="6794384D" w14:textId="61BF57BF" w:rsidR="00166EB2" w:rsidRDefault="00166EB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04962384" w14:textId="15F7320A" w:rsidR="00166EB2" w:rsidRPr="00166EB2" w:rsidRDefault="00166EB2" w:rsidP="00166EB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bCs w:val="0"/>
          <w:szCs w:val="24"/>
        </w:rPr>
      </w:pPr>
      <w:r w:rsidRPr="00166EB2">
        <w:rPr>
          <w:rFonts w:ascii="Franklin Gothic Book" w:hAnsi="Franklin Gothic Book"/>
          <w:b w:val="0"/>
          <w:bCs w:val="0"/>
        </w:rPr>
        <w:t xml:space="preserve">corto plazo inicia con </w:t>
      </w:r>
      <w:r w:rsidRPr="00166EB2">
        <w:rPr>
          <w:rFonts w:ascii="Franklin Gothic Book" w:hAnsi="Franklin Gothic Book"/>
          <w:b w:val="0"/>
          <w:bCs w:val="0"/>
        </w:rPr>
        <w:t>el pronóstico</w:t>
      </w:r>
      <w:r w:rsidRPr="00166EB2">
        <w:rPr>
          <w:rFonts w:ascii="Franklin Gothic Book" w:hAnsi="Franklin Gothic Book"/>
          <w:b w:val="0"/>
          <w:bCs w:val="0"/>
        </w:rPr>
        <w:t xml:space="preserve"> de las ventas, a partir de este último, se desarrollan planes de </w:t>
      </w:r>
      <w:r w:rsidRPr="00166EB2">
        <w:rPr>
          <w:rFonts w:ascii="Franklin Gothic Book" w:hAnsi="Franklin Gothic Book"/>
          <w:b w:val="0"/>
          <w:bCs w:val="0"/>
        </w:rPr>
        <w:t>producción que</w:t>
      </w:r>
      <w:r w:rsidRPr="00166EB2">
        <w:rPr>
          <w:rFonts w:ascii="Franklin Gothic Book" w:hAnsi="Franklin Gothic Book"/>
          <w:b w:val="0"/>
          <w:bCs w:val="0"/>
        </w:rPr>
        <w:t xml:space="preserve"> toman en cuenta los plazos de entrega (elaboración) e incluyen el cálculo </w:t>
      </w:r>
      <w:r w:rsidRPr="00166EB2">
        <w:rPr>
          <w:rFonts w:ascii="Franklin Gothic Book" w:hAnsi="Franklin Gothic Book"/>
          <w:b w:val="0"/>
          <w:bCs w:val="0"/>
        </w:rPr>
        <w:t>de las</w:t>
      </w:r>
      <w:r w:rsidRPr="00166EB2">
        <w:rPr>
          <w:rFonts w:ascii="Franklin Gothic Book" w:hAnsi="Franklin Gothic Book"/>
          <w:b w:val="0"/>
          <w:bCs w:val="0"/>
        </w:rPr>
        <w:t xml:space="preserve"> materias primas requeridas para calcular las necesidades de mano de </w:t>
      </w:r>
      <w:r w:rsidRPr="00166EB2">
        <w:rPr>
          <w:rFonts w:ascii="Franklin Gothic Book" w:hAnsi="Franklin Gothic Book"/>
          <w:b w:val="0"/>
          <w:bCs w:val="0"/>
        </w:rPr>
        <w:t>obra directa</w:t>
      </w:r>
      <w:r w:rsidRPr="00166EB2">
        <w:rPr>
          <w:rFonts w:ascii="Franklin Gothic Book" w:hAnsi="Franklin Gothic Book"/>
          <w:b w:val="0"/>
          <w:bCs w:val="0"/>
        </w:rPr>
        <w:t>, los gastos generales de la fábrica y los gastos operativos.</w:t>
      </w:r>
    </w:p>
    <w:p w14:paraId="1EB35B39" w14:textId="77777777" w:rsidR="00166EB2" w:rsidRPr="004B0D1B" w:rsidRDefault="00166EB2" w:rsidP="00195B8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29662DFD" w14:textId="01C9A664" w:rsidR="002114E6" w:rsidRDefault="002114E6" w:rsidP="00F62274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¿Cuál es el objetivo del presupuesto de caja? ¿Qué papel desempeña el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pronóstico de ventas en su elaboración?</w:t>
      </w:r>
    </w:p>
    <w:p w14:paraId="30010659" w14:textId="325D4AC5" w:rsidR="00166EB2" w:rsidRDefault="00166EB2" w:rsidP="00166EB2">
      <w:pPr>
        <w:pStyle w:val="Textoindependiente"/>
        <w:autoSpaceDE w:val="0"/>
        <w:autoSpaceDN w:val="0"/>
        <w:adjustRightInd w:val="0"/>
        <w:jc w:val="both"/>
        <w:rPr>
          <w:rFonts w:ascii="Franklin Gothic Book" w:hAnsi="Franklin Gothic Book"/>
          <w:b w:val="0"/>
          <w:szCs w:val="24"/>
        </w:rPr>
      </w:pPr>
    </w:p>
    <w:p w14:paraId="400A2828" w14:textId="16650A7B" w:rsidR="00166EB2" w:rsidRDefault="00166EB2" w:rsidP="00166EB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  <w:r w:rsidRPr="00166EB2">
        <w:rPr>
          <w:rFonts w:ascii="Franklin Gothic Book" w:hAnsi="Franklin Gothic Book"/>
          <w:b w:val="0"/>
        </w:rPr>
        <w:t xml:space="preserve">Es un estado de entradas y salidas de efectivo planeadas de la empresa. Se </w:t>
      </w:r>
      <w:r w:rsidRPr="00166EB2">
        <w:rPr>
          <w:rFonts w:ascii="Franklin Gothic Book" w:hAnsi="Franklin Gothic Book"/>
          <w:b w:val="0"/>
        </w:rPr>
        <w:t>utiliza para</w:t>
      </w:r>
      <w:r w:rsidRPr="00166EB2">
        <w:rPr>
          <w:rFonts w:ascii="Franklin Gothic Book" w:hAnsi="Franklin Gothic Book"/>
          <w:b w:val="0"/>
        </w:rPr>
        <w:t xml:space="preserve"> calcular sus requerimientos de efectivo a corto plazo, dedicando </w:t>
      </w:r>
      <w:r w:rsidRPr="00166EB2">
        <w:rPr>
          <w:rFonts w:ascii="Franklin Gothic Book" w:hAnsi="Franklin Gothic Book"/>
          <w:b w:val="0"/>
        </w:rPr>
        <w:t>especial atención</w:t>
      </w:r>
      <w:r w:rsidRPr="00166EB2">
        <w:rPr>
          <w:rFonts w:ascii="Franklin Gothic Book" w:hAnsi="Franklin Gothic Book"/>
          <w:b w:val="0"/>
        </w:rPr>
        <w:t xml:space="preserve"> a la planeación de los excedentes y faltantes de efectivo. De acuerdo </w:t>
      </w:r>
      <w:r w:rsidRPr="00166EB2">
        <w:rPr>
          <w:rFonts w:ascii="Franklin Gothic Book" w:hAnsi="Franklin Gothic Book"/>
          <w:b w:val="0"/>
        </w:rPr>
        <w:t>con el</w:t>
      </w:r>
      <w:r w:rsidRPr="00166EB2">
        <w:rPr>
          <w:rFonts w:ascii="Franklin Gothic Book" w:hAnsi="Franklin Gothic Book"/>
          <w:b w:val="0"/>
        </w:rPr>
        <w:t xml:space="preserve"> pronóstico de ventas, el gerente financiero calcula los flujos de </w:t>
      </w:r>
      <w:r w:rsidRPr="00166EB2">
        <w:rPr>
          <w:rFonts w:ascii="Franklin Gothic Book" w:hAnsi="Franklin Gothic Book"/>
          <w:b w:val="0"/>
        </w:rPr>
        <w:t>efectivo mensuales</w:t>
      </w:r>
      <w:r w:rsidRPr="00166EB2">
        <w:rPr>
          <w:rFonts w:ascii="Franklin Gothic Book" w:hAnsi="Franklin Gothic Book"/>
          <w:b w:val="0"/>
        </w:rPr>
        <w:t xml:space="preserve"> generados por los ingresos de ventas proyectadas y los </w:t>
      </w:r>
      <w:r w:rsidRPr="00166EB2">
        <w:rPr>
          <w:rFonts w:ascii="Franklin Gothic Book" w:hAnsi="Franklin Gothic Book"/>
          <w:b w:val="0"/>
        </w:rPr>
        <w:lastRenderedPageBreak/>
        <w:t>desembolsos relacionados</w:t>
      </w:r>
      <w:r w:rsidRPr="00166EB2">
        <w:rPr>
          <w:rFonts w:ascii="Franklin Gothic Book" w:hAnsi="Franklin Gothic Book"/>
          <w:b w:val="0"/>
        </w:rPr>
        <w:t xml:space="preserve"> con la producción, el inventario y las ventas. El gerente </w:t>
      </w:r>
      <w:r w:rsidRPr="00166EB2">
        <w:rPr>
          <w:rFonts w:ascii="Franklin Gothic Book" w:hAnsi="Franklin Gothic Book"/>
          <w:b w:val="0"/>
        </w:rPr>
        <w:t>también determina</w:t>
      </w:r>
      <w:r w:rsidRPr="00166EB2">
        <w:rPr>
          <w:rFonts w:ascii="Franklin Gothic Book" w:hAnsi="Franklin Gothic Book"/>
          <w:b w:val="0"/>
        </w:rPr>
        <w:t xml:space="preserve"> el nivel requerido de activos fijos y el monto de financiamiento (si lo hay)</w:t>
      </w:r>
      <w:r>
        <w:rPr>
          <w:rFonts w:ascii="Franklin Gothic Book" w:hAnsi="Franklin Gothic Book"/>
          <w:b w:val="0"/>
        </w:rPr>
        <w:t xml:space="preserve"> </w:t>
      </w:r>
      <w:r w:rsidRPr="00166EB2">
        <w:rPr>
          <w:rFonts w:ascii="Franklin Gothic Book" w:hAnsi="Franklin Gothic Book"/>
          <w:b w:val="0"/>
        </w:rPr>
        <w:t>necesario para apoyar el nivel proyectado de ventas y producción.</w:t>
      </w:r>
    </w:p>
    <w:p w14:paraId="1BD97E29" w14:textId="77777777" w:rsidR="00166EB2" w:rsidRPr="004B0D1B" w:rsidRDefault="00166EB2" w:rsidP="00166EB2">
      <w:pPr>
        <w:pStyle w:val="Textoindependiente"/>
        <w:autoSpaceDE w:val="0"/>
        <w:autoSpaceDN w:val="0"/>
        <w:adjustRightInd w:val="0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4FFF0F7C" w14:textId="3D4FDB9D" w:rsidR="002114E6" w:rsidRDefault="002114E6" w:rsidP="001D0560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¿Cuál es la causa de la incertidumbre del presupuesto de caja y cuáles son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las dos técnicas que se utilizan para enfrentar esta incertidumbre?</w:t>
      </w:r>
    </w:p>
    <w:p w14:paraId="3BA8E217" w14:textId="341AF377" w:rsidR="00166EB2" w:rsidRPr="00166EB2" w:rsidRDefault="00166EB2" w:rsidP="00166EB2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bCs w:val="0"/>
          <w:szCs w:val="24"/>
        </w:rPr>
      </w:pPr>
      <w:r w:rsidRPr="00166EB2">
        <w:rPr>
          <w:rFonts w:ascii="Franklin Gothic Book" w:hAnsi="Franklin Gothic Book"/>
          <w:b w:val="0"/>
          <w:bCs w:val="0"/>
        </w:rPr>
        <w:t xml:space="preserve">La primera es elaborar varios presupuestos de caja, con base en tres </w:t>
      </w:r>
      <w:r w:rsidRPr="00166EB2">
        <w:rPr>
          <w:rFonts w:ascii="Franklin Gothic Book" w:hAnsi="Franklin Gothic Book"/>
          <w:b w:val="0"/>
          <w:bCs w:val="0"/>
        </w:rPr>
        <w:t>pronósticos: pesimista</w:t>
      </w:r>
      <w:r w:rsidRPr="00166EB2">
        <w:rPr>
          <w:rFonts w:ascii="Franklin Gothic Book" w:hAnsi="Franklin Gothic Book"/>
          <w:b w:val="0"/>
          <w:bCs w:val="0"/>
        </w:rPr>
        <w:t xml:space="preserve">, el más probable y optimista. Una segunda y más compleja manera </w:t>
      </w:r>
      <w:r w:rsidRPr="00166EB2">
        <w:rPr>
          <w:rFonts w:ascii="Franklin Gothic Book" w:hAnsi="Franklin Gothic Book"/>
          <w:b w:val="0"/>
          <w:bCs w:val="0"/>
        </w:rPr>
        <w:t>de enfrentar</w:t>
      </w:r>
      <w:r w:rsidRPr="00166EB2">
        <w:rPr>
          <w:rFonts w:ascii="Franklin Gothic Book" w:hAnsi="Franklin Gothic Book"/>
          <w:b w:val="0"/>
          <w:bCs w:val="0"/>
        </w:rPr>
        <w:t xml:space="preserve"> la incertidumbre del presupuesto de caja es la simulación.</w:t>
      </w:r>
    </w:p>
    <w:p w14:paraId="7C1527DD" w14:textId="77777777" w:rsidR="00166EB2" w:rsidRPr="004B0D1B" w:rsidRDefault="00166EB2" w:rsidP="00166EB2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0701FA51" w14:textId="229D930F" w:rsidR="002114E6" w:rsidRDefault="002114E6" w:rsidP="009B33D8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 w:rsidRPr="004B0D1B">
        <w:rPr>
          <w:rFonts w:ascii="Franklin Gothic Book" w:hAnsi="Franklin Gothic Book"/>
          <w:b w:val="0"/>
          <w:szCs w:val="24"/>
        </w:rPr>
        <w:t>¿Cuál es el objetivo de los estados pro forma? ¿Qué entradas se requieren</w:t>
      </w:r>
      <w:r w:rsidR="004B0D1B" w:rsidRPr="004B0D1B">
        <w:rPr>
          <w:rFonts w:ascii="Franklin Gothic Book" w:hAnsi="Franklin Gothic Book"/>
          <w:b w:val="0"/>
          <w:szCs w:val="24"/>
        </w:rPr>
        <w:t xml:space="preserve"> </w:t>
      </w:r>
      <w:r w:rsidRPr="004B0D1B">
        <w:rPr>
          <w:rFonts w:ascii="Franklin Gothic Book" w:hAnsi="Franklin Gothic Book"/>
          <w:b w:val="0"/>
          <w:szCs w:val="24"/>
        </w:rPr>
        <w:t>para elaborarlos usando los métodos simplificados?</w:t>
      </w:r>
    </w:p>
    <w:p w14:paraId="121F69AA" w14:textId="652BBFAC" w:rsidR="00EF79D5" w:rsidRPr="004B0D1B" w:rsidRDefault="00EF79D5" w:rsidP="00EF79D5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  <w:r w:rsidRPr="00EF79D5">
        <w:rPr>
          <w:rFonts w:ascii="Franklin Gothic Book" w:hAnsi="Franklin Gothic Book"/>
          <w:b w:val="0"/>
          <w:szCs w:val="24"/>
        </w:rPr>
        <w:t>Los estados proforma tienen como objetivo brindar resultados y balances que sean a manera de proyección o pronóstico para conocer la posición financiera de la empresa. Se requieren los estados financieros del año anterior y el pronóstico de ventas del año siguiente.</w:t>
      </w:r>
    </w:p>
    <w:p w14:paraId="1F1B5776" w14:textId="79B98883" w:rsidR="004B0D1B" w:rsidRPr="00166EB2" w:rsidRDefault="004B0D1B" w:rsidP="007C0EC7">
      <w:pPr>
        <w:pStyle w:val="Textoindependiente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Franklin Gothic Book" w:hAnsi="Franklin Gothic Book"/>
          <w:szCs w:val="24"/>
        </w:rPr>
      </w:pPr>
      <w:r w:rsidRPr="00166EB2">
        <w:rPr>
          <w:rFonts w:ascii="Franklin Gothic Book" w:hAnsi="Franklin Gothic Book"/>
          <w:b w:val="0"/>
          <w:szCs w:val="24"/>
        </w:rPr>
        <w:t>¿Cuál es el objetivo del gerente financiero al evaluar los estados pro forma?</w:t>
      </w:r>
    </w:p>
    <w:p w14:paraId="5DB6F7F5" w14:textId="6B92BF0F" w:rsidR="00166EB2" w:rsidRPr="00166EB2" w:rsidRDefault="00166EB2" w:rsidP="006A4379">
      <w:pPr>
        <w:pStyle w:val="Textoindependiente"/>
        <w:autoSpaceDE w:val="0"/>
        <w:autoSpaceDN w:val="0"/>
        <w:adjustRightInd w:val="0"/>
        <w:spacing w:line="360" w:lineRule="auto"/>
        <w:ind w:left="720"/>
        <w:jc w:val="both"/>
        <w:rPr>
          <w:rFonts w:ascii="Franklin Gothic Book" w:hAnsi="Franklin Gothic Book"/>
          <w:b w:val="0"/>
          <w:bCs w:val="0"/>
          <w:szCs w:val="24"/>
        </w:rPr>
      </w:pPr>
      <w:r w:rsidRPr="00166EB2">
        <w:rPr>
          <w:rFonts w:ascii="Franklin Gothic Book" w:hAnsi="Franklin Gothic Book"/>
          <w:b w:val="0"/>
          <w:bCs w:val="0"/>
        </w:rPr>
        <w:t xml:space="preserve">Tomar decisiones financieras, analizar las entradas y salidas de efectivo de </w:t>
      </w:r>
      <w:r w:rsidRPr="00166EB2">
        <w:rPr>
          <w:rFonts w:ascii="Franklin Gothic Book" w:hAnsi="Franklin Gothic Book"/>
          <w:b w:val="0"/>
          <w:bCs w:val="0"/>
        </w:rPr>
        <w:t>la empresa</w:t>
      </w:r>
      <w:r w:rsidRPr="00166EB2">
        <w:rPr>
          <w:rFonts w:ascii="Franklin Gothic Book" w:hAnsi="Franklin Gothic Book"/>
          <w:b w:val="0"/>
          <w:bCs w:val="0"/>
        </w:rPr>
        <w:t xml:space="preserve">, así como su liquidez, actividad, deuda, rentabilidad y valor de </w:t>
      </w:r>
      <w:r w:rsidRPr="00166EB2">
        <w:rPr>
          <w:rFonts w:ascii="Franklin Gothic Book" w:hAnsi="Franklin Gothic Book"/>
          <w:b w:val="0"/>
          <w:bCs w:val="0"/>
        </w:rPr>
        <w:t>mercado. Tomar</w:t>
      </w:r>
      <w:r w:rsidRPr="00166EB2">
        <w:rPr>
          <w:rFonts w:ascii="Franklin Gothic Book" w:hAnsi="Franklin Gothic Book"/>
          <w:b w:val="0"/>
          <w:bCs w:val="0"/>
        </w:rPr>
        <w:t xml:space="preserve"> medidas para ajustar las operaciones planeadas con la finalidad de alcanzarlas metas financieras a corto plazo</w:t>
      </w:r>
      <w:r>
        <w:rPr>
          <w:rFonts w:ascii="Franklin Gothic Book" w:hAnsi="Franklin Gothic Book"/>
          <w:b w:val="0"/>
          <w:bCs w:val="0"/>
        </w:rPr>
        <w:t>.</w:t>
      </w:r>
    </w:p>
    <w:p w14:paraId="76F71F35" w14:textId="58C28AE1" w:rsidR="00B52616" w:rsidRDefault="00B52616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PARTE PR</w:t>
      </w:r>
      <w:r w:rsidR="00413D96">
        <w:rPr>
          <w:rFonts w:ascii="Franklin Gothic Book" w:hAnsi="Franklin Gothic Book"/>
          <w:szCs w:val="24"/>
        </w:rPr>
        <w:t>ÁCTICA (Valor = 70%)</w:t>
      </w:r>
    </w:p>
    <w:p w14:paraId="3A56CDF4" w14:textId="2F27D8EB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26B96998" w14:textId="3214A4DE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5D059869" w14:textId="3AB4E417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489F0811" w14:textId="1805597B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20468D57" w14:textId="4DA90B49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6922D0B3" w14:textId="77AD536B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4F661B65" w14:textId="1B35BE58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77D408D6" w14:textId="1C63F5E7" w:rsidR="00B03645" w:rsidRDefault="00B03645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</w:p>
    <w:p w14:paraId="41DD51A5" w14:textId="6F01CCC9" w:rsidR="00B03645" w:rsidRDefault="008464CA" w:rsidP="00413D96">
      <w:pPr>
        <w:pStyle w:val="Textoindependiente"/>
        <w:spacing w:line="360" w:lineRule="auto"/>
        <w:jc w:val="center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b</w:t>
      </w:r>
    </w:p>
    <w:p w14:paraId="01753031" w14:textId="77777777" w:rsidR="00B31424" w:rsidRPr="00B31424" w:rsidRDefault="00B31424" w:rsidP="00B31424">
      <w:pPr>
        <w:pStyle w:val="Textoindependiente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</w:p>
    <w:p w14:paraId="07C665B3" w14:textId="28A22277" w:rsidR="00B52616" w:rsidRDefault="00B31424" w:rsidP="00413D96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szCs w:val="24"/>
        </w:rPr>
        <w:lastRenderedPageBreak/>
        <w:t xml:space="preserve"> </w:t>
      </w:r>
      <w:r w:rsidR="00B52616">
        <w:rPr>
          <w:rFonts w:ascii="Franklin Gothic Book" w:hAnsi="Franklin Gothic Book"/>
          <w:szCs w:val="24"/>
        </w:rPr>
        <w:t xml:space="preserve">(Valor: 35%) </w:t>
      </w:r>
      <w:r w:rsidR="00B52616" w:rsidRPr="00B52616">
        <w:rPr>
          <w:rFonts w:ascii="Franklin Gothic Book" w:hAnsi="Franklin Gothic Book"/>
          <w:b w:val="0"/>
          <w:szCs w:val="24"/>
        </w:rPr>
        <w:t xml:space="preserve">Resolver el problema </w:t>
      </w:r>
      <w:r w:rsidR="004B0D1B">
        <w:rPr>
          <w:rFonts w:ascii="Franklin Gothic Book" w:hAnsi="Franklin Gothic Book"/>
          <w:b w:val="0"/>
          <w:szCs w:val="24"/>
        </w:rPr>
        <w:t>P4.20</w:t>
      </w:r>
      <w:r>
        <w:rPr>
          <w:rFonts w:ascii="Franklin Gothic Book" w:hAnsi="Franklin Gothic Book"/>
          <w:b w:val="0"/>
          <w:szCs w:val="24"/>
        </w:rPr>
        <w:t xml:space="preserve">, página </w:t>
      </w:r>
      <w:r w:rsidR="004B0D1B">
        <w:rPr>
          <w:rFonts w:ascii="Franklin Gothic Book" w:hAnsi="Franklin Gothic Book"/>
          <w:b w:val="0"/>
          <w:szCs w:val="24"/>
        </w:rPr>
        <w:t>147</w:t>
      </w:r>
      <w:r>
        <w:rPr>
          <w:rFonts w:ascii="Franklin Gothic Book" w:hAnsi="Franklin Gothic Book"/>
          <w:b w:val="0"/>
          <w:szCs w:val="24"/>
        </w:rPr>
        <w:t xml:space="preserve"> del texto. </w:t>
      </w:r>
    </w:p>
    <w:p w14:paraId="6F10E8B3" w14:textId="48637F17" w:rsidR="00B03645" w:rsidRDefault="00B03645" w:rsidP="00B03645">
      <w:pPr>
        <w:pStyle w:val="Textoindependiente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noProof/>
        </w:rPr>
        <w:drawing>
          <wp:inline distT="0" distB="0" distL="0" distR="0" wp14:anchorId="2C0F5F16" wp14:editId="1F9B21CD">
            <wp:extent cx="4749652" cy="2000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264" cy="2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49B6" w14:textId="1D6C7DA2" w:rsidR="00B31424" w:rsidRDefault="00B31424" w:rsidP="00413D96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 w:val="0"/>
          <w:szCs w:val="24"/>
        </w:rPr>
      </w:pPr>
      <w:r>
        <w:rPr>
          <w:rFonts w:ascii="Franklin Gothic Book" w:hAnsi="Franklin Gothic Book"/>
          <w:szCs w:val="24"/>
        </w:rPr>
        <w:t xml:space="preserve">(Valor: 35%) </w:t>
      </w:r>
      <w:r w:rsidRPr="00B52616">
        <w:rPr>
          <w:rFonts w:ascii="Franklin Gothic Book" w:hAnsi="Franklin Gothic Book"/>
          <w:b w:val="0"/>
          <w:szCs w:val="24"/>
        </w:rPr>
        <w:t xml:space="preserve">Resolver el problema </w:t>
      </w:r>
      <w:r w:rsidR="004B0D1B">
        <w:rPr>
          <w:rFonts w:ascii="Franklin Gothic Book" w:hAnsi="Franklin Gothic Book"/>
          <w:b w:val="0"/>
          <w:szCs w:val="24"/>
        </w:rPr>
        <w:t>“Ejercicio de hoja de Cálculo”</w:t>
      </w:r>
      <w:r w:rsidRPr="00B52616">
        <w:rPr>
          <w:rFonts w:ascii="Franklin Gothic Book" w:hAnsi="Franklin Gothic Book"/>
          <w:b w:val="0"/>
          <w:szCs w:val="24"/>
        </w:rPr>
        <w:t xml:space="preserve">, página </w:t>
      </w:r>
      <w:r w:rsidR="004B0D1B">
        <w:rPr>
          <w:rFonts w:ascii="Franklin Gothic Book" w:hAnsi="Franklin Gothic Book"/>
          <w:b w:val="0"/>
          <w:szCs w:val="24"/>
        </w:rPr>
        <w:t>149</w:t>
      </w:r>
      <w:r>
        <w:rPr>
          <w:rFonts w:ascii="Franklin Gothic Book" w:hAnsi="Franklin Gothic Book"/>
          <w:b w:val="0"/>
          <w:szCs w:val="24"/>
        </w:rPr>
        <w:t xml:space="preserve"> </w:t>
      </w:r>
      <w:r w:rsidRPr="00B52616">
        <w:rPr>
          <w:rFonts w:ascii="Franklin Gothic Book" w:hAnsi="Franklin Gothic Book"/>
          <w:b w:val="0"/>
          <w:szCs w:val="24"/>
        </w:rPr>
        <w:t>del texto.</w:t>
      </w:r>
    </w:p>
    <w:p w14:paraId="661C6041" w14:textId="1E5CF534" w:rsidR="00B03645" w:rsidRPr="00B52616" w:rsidRDefault="00B03645" w:rsidP="00B03645">
      <w:pPr>
        <w:pStyle w:val="Textoindependiente"/>
        <w:spacing w:line="360" w:lineRule="auto"/>
        <w:ind w:left="720"/>
        <w:jc w:val="both"/>
        <w:rPr>
          <w:rFonts w:ascii="Franklin Gothic Book" w:hAnsi="Franklin Gothic Book"/>
          <w:b w:val="0"/>
          <w:szCs w:val="24"/>
        </w:rPr>
      </w:pPr>
      <w:r>
        <w:rPr>
          <w:noProof/>
        </w:rPr>
        <w:drawing>
          <wp:inline distT="0" distB="0" distL="0" distR="0" wp14:anchorId="6F378309" wp14:editId="6FDEFDFB">
            <wp:extent cx="5928717" cy="3876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12" cy="38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AD9C" w14:textId="77777777" w:rsidR="00B52616" w:rsidRDefault="00B52616" w:rsidP="00413D96">
      <w:pPr>
        <w:pStyle w:val="Textoindependiente"/>
        <w:spacing w:line="360" w:lineRule="auto"/>
        <w:jc w:val="both"/>
        <w:rPr>
          <w:rFonts w:ascii="Franklin Gothic Book" w:hAnsi="Franklin Gothic Book"/>
          <w:szCs w:val="24"/>
        </w:rPr>
      </w:pPr>
    </w:p>
    <w:p w14:paraId="48C11DC7" w14:textId="77777777" w:rsidR="00413D96" w:rsidRDefault="00413D96" w:rsidP="00413D96">
      <w:pPr>
        <w:jc w:val="both"/>
      </w:pPr>
      <w:r>
        <w:rPr>
          <w:b/>
          <w:bCs/>
        </w:rPr>
        <w:t>Nota</w:t>
      </w:r>
      <w:r w:rsidRPr="00683CE9">
        <w:rPr>
          <w:b/>
          <w:bCs/>
        </w:rPr>
        <w:t>:</w:t>
      </w:r>
      <w:r>
        <w:t xml:space="preserve"> La siguiente rúbrica se utilizará para la calificación de este parcial 1 de la cátedra de Métodos Cuantitativos para los Negocios: 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080"/>
        <w:gridCol w:w="1840"/>
        <w:gridCol w:w="1700"/>
        <w:gridCol w:w="1400"/>
        <w:gridCol w:w="980"/>
      </w:tblGrid>
      <w:tr w:rsidR="00D71767" w:rsidRPr="00D71767" w14:paraId="4EAFBE9E" w14:textId="77777777" w:rsidTr="00D71767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3A0288C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Categoría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24040C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00E0F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C23333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330777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B23534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b/>
                <w:bCs/>
                <w:sz w:val="18"/>
                <w:szCs w:val="18"/>
                <w:lang w:eastAsia="es-ES"/>
              </w:rPr>
              <w:t>Puntos</w:t>
            </w:r>
          </w:p>
        </w:tc>
      </w:tr>
      <w:tr w:rsidR="00D71767" w:rsidRPr="00D71767" w14:paraId="58CC20E2" w14:textId="77777777" w:rsidTr="00D71767">
        <w:trPr>
          <w:trHeight w:val="12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8C1D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lastRenderedPageBreak/>
              <w:t>Contestación a preguntas teóricas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0C6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Se contesta de manera completa según las indicaciones de cada pregunta, </w:t>
            </w:r>
            <w:r w:rsidR="000A609A"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adhiriendo</w:t>
            </w: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 xml:space="preserve"> los ejemplos según aplique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4669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parcialmente a las preguntas o no se incluyen los ejemplos solicitados, según aplique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F2C0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escasamente a las preguntas o no se dan los ejemplos solicitados, según aplique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89F6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No se contesta a las preguntas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96E2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30</w:t>
            </w:r>
          </w:p>
        </w:tc>
      </w:tr>
      <w:tr w:rsidR="00D71767" w:rsidRPr="00D71767" w14:paraId="54A129C8" w14:textId="77777777" w:rsidTr="00D71767">
        <w:trPr>
          <w:trHeight w:val="12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749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Resolución de problemas de la parte práctica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98D2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con el método gráfico y el Solver y se interpretan los resultados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8855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por uno de los dos métodos, el gráfico o el Solver, y se interpreta adecuadamente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E8C3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Se contesta por algunos de los métodos pero no se interpretan los resultados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7068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No se contesta a los problemas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3161" w14:textId="77777777" w:rsidR="00D71767" w:rsidRPr="00D71767" w:rsidRDefault="00D71767" w:rsidP="00D717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ES"/>
              </w:rPr>
            </w:pPr>
            <w:r w:rsidRPr="00D71767">
              <w:rPr>
                <w:rFonts w:eastAsia="Times New Roman" w:cs="Times New Roman"/>
                <w:sz w:val="18"/>
                <w:szCs w:val="18"/>
                <w:lang w:eastAsia="es-ES"/>
              </w:rPr>
              <w:t>70</w:t>
            </w:r>
          </w:p>
        </w:tc>
      </w:tr>
    </w:tbl>
    <w:p w14:paraId="45CCCBCD" w14:textId="77777777" w:rsidR="00D71767" w:rsidRDefault="00D71767" w:rsidP="00413D96">
      <w:pPr>
        <w:jc w:val="both"/>
      </w:pPr>
    </w:p>
    <w:p w14:paraId="5CB351C3" w14:textId="77777777" w:rsidR="00D71767" w:rsidRDefault="00D71767" w:rsidP="00413D96">
      <w:pPr>
        <w:jc w:val="both"/>
      </w:pPr>
    </w:p>
    <w:sectPr w:rsidR="00D7176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6F233" w14:textId="77777777" w:rsidR="00BB54A3" w:rsidRDefault="00BB54A3">
      <w:pPr>
        <w:spacing w:after="0" w:line="240" w:lineRule="auto"/>
      </w:pPr>
      <w:r>
        <w:separator/>
      </w:r>
    </w:p>
  </w:endnote>
  <w:endnote w:type="continuationSeparator" w:id="0">
    <w:p w14:paraId="52E6866F" w14:textId="77777777" w:rsidR="00BB54A3" w:rsidRDefault="00BB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EBD2" w14:textId="77777777" w:rsidR="00922C67" w:rsidRDefault="00B90E95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enter" w:pos="4252"/>
        <w:tab w:val="right" w:pos="8504"/>
      </w:tabs>
      <w:spacing w:after="0" w:line="240" w:lineRule="auto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4B0D1B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4B0D1B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t xml:space="preserve">    -     </w:t>
    </w:r>
    <w:r>
      <w:rPr>
        <w:b/>
      </w:rPr>
      <w:t>Aprobado por: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B8DC4" w14:textId="77777777" w:rsidR="00BB54A3" w:rsidRDefault="00BB54A3">
      <w:pPr>
        <w:spacing w:after="0" w:line="240" w:lineRule="auto"/>
      </w:pPr>
      <w:r>
        <w:separator/>
      </w:r>
    </w:p>
  </w:footnote>
  <w:footnote w:type="continuationSeparator" w:id="0">
    <w:p w14:paraId="2288C7B1" w14:textId="77777777" w:rsidR="00BB54A3" w:rsidRDefault="00BB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B5398" w14:textId="77777777" w:rsidR="00922C67" w:rsidRDefault="00B90E95">
    <w:pPr>
      <w:tabs>
        <w:tab w:val="center" w:pos="4252"/>
        <w:tab w:val="right" w:pos="8504"/>
      </w:tabs>
      <w:spacing w:after="0" w:line="240" w:lineRule="auto"/>
    </w:pPr>
    <w:r>
      <w:rPr>
        <w:noProof/>
        <w:lang w:eastAsia="es-ES"/>
      </w:rPr>
      <w:drawing>
        <wp:inline distT="0" distB="0" distL="0" distR="0" wp14:anchorId="50CAB714" wp14:editId="0BDE5C0D">
          <wp:extent cx="1200740" cy="625466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740" cy="625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C7E13C5" wp14:editId="3BC95D7C">
              <wp:simplePos x="0" y="0"/>
              <wp:positionH relativeFrom="margin">
                <wp:posOffset>2857500</wp:posOffset>
              </wp:positionH>
              <wp:positionV relativeFrom="paragraph">
                <wp:posOffset>38100</wp:posOffset>
              </wp:positionV>
              <wp:extent cx="2638425" cy="66675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1550" y="3451388"/>
                        <a:ext cx="2628900" cy="657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42DB2" w14:textId="77777777" w:rsidR="00922C67" w:rsidRDefault="00B90E95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</w:rPr>
                            <w:t>Formato de Evaluación</w:t>
                          </w:r>
                        </w:p>
                        <w:p w14:paraId="1C29E2BA" w14:textId="77777777" w:rsidR="00922C67" w:rsidRDefault="00B90E95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</w:rPr>
                            <w:t>F-71-I Rev. C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6C7E13C5" id="Rectángulo 2" o:spid="_x0000_s1026" style="position:absolute;margin-left:225pt;margin-top:3pt;width:207.75pt;height:52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" fillcolor="white [3201]" stroked="f">
              <v:textbox inset="2.53958mm,1.2694mm,2.53958mm,1.2694mm">
                <w:txbxContent>
                  <w:p w14:paraId="37142DB2" w14:textId="77777777" w:rsidR="00922C67" w:rsidRDefault="00B90E95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Formato de Evaluación</w:t>
                    </w:r>
                  </w:p>
                  <w:p w14:paraId="1C29E2BA" w14:textId="77777777" w:rsidR="00922C67" w:rsidRDefault="00B90E95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F-71-I Rev. C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642B0"/>
    <w:multiLevelType w:val="hybridMultilevel"/>
    <w:tmpl w:val="9D6CC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C76F1"/>
    <w:multiLevelType w:val="hybridMultilevel"/>
    <w:tmpl w:val="831648D2"/>
    <w:lvl w:ilvl="0" w:tplc="0F1E4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67"/>
    <w:rsid w:val="00063C59"/>
    <w:rsid w:val="000755FD"/>
    <w:rsid w:val="000901E8"/>
    <w:rsid w:val="000A609A"/>
    <w:rsid w:val="000F6244"/>
    <w:rsid w:val="0012124A"/>
    <w:rsid w:val="00134C47"/>
    <w:rsid w:val="00166EB2"/>
    <w:rsid w:val="00195B82"/>
    <w:rsid w:val="001F1FAF"/>
    <w:rsid w:val="002114E6"/>
    <w:rsid w:val="003B0AD6"/>
    <w:rsid w:val="003E1378"/>
    <w:rsid w:val="00413D96"/>
    <w:rsid w:val="0046290B"/>
    <w:rsid w:val="004B0D1B"/>
    <w:rsid w:val="004E6D2C"/>
    <w:rsid w:val="004F4F8F"/>
    <w:rsid w:val="00546309"/>
    <w:rsid w:val="005A15A3"/>
    <w:rsid w:val="005E6F01"/>
    <w:rsid w:val="006268B0"/>
    <w:rsid w:val="00666B11"/>
    <w:rsid w:val="00682F35"/>
    <w:rsid w:val="00697A36"/>
    <w:rsid w:val="006A4379"/>
    <w:rsid w:val="006C1F95"/>
    <w:rsid w:val="00700E39"/>
    <w:rsid w:val="00714EFF"/>
    <w:rsid w:val="00797827"/>
    <w:rsid w:val="007E7ADC"/>
    <w:rsid w:val="008440AE"/>
    <w:rsid w:val="008464CA"/>
    <w:rsid w:val="00881BDA"/>
    <w:rsid w:val="008A27AE"/>
    <w:rsid w:val="008B0FBF"/>
    <w:rsid w:val="008B29E1"/>
    <w:rsid w:val="008D2C13"/>
    <w:rsid w:val="00922C67"/>
    <w:rsid w:val="00927499"/>
    <w:rsid w:val="00944738"/>
    <w:rsid w:val="00AA63D8"/>
    <w:rsid w:val="00B03645"/>
    <w:rsid w:val="00B31424"/>
    <w:rsid w:val="00B503AE"/>
    <w:rsid w:val="00B52616"/>
    <w:rsid w:val="00B90E95"/>
    <w:rsid w:val="00BA2381"/>
    <w:rsid w:val="00BB54A3"/>
    <w:rsid w:val="00BC4BB5"/>
    <w:rsid w:val="00BD382A"/>
    <w:rsid w:val="00BD4F2B"/>
    <w:rsid w:val="00C7233C"/>
    <w:rsid w:val="00CA0363"/>
    <w:rsid w:val="00D71767"/>
    <w:rsid w:val="00DE37A8"/>
    <w:rsid w:val="00DF31F4"/>
    <w:rsid w:val="00E1104F"/>
    <w:rsid w:val="00E46C3C"/>
    <w:rsid w:val="00EF79D5"/>
    <w:rsid w:val="00F22190"/>
    <w:rsid w:val="00F248E4"/>
    <w:rsid w:val="00F55054"/>
    <w:rsid w:val="00F61F17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DAE1"/>
  <w15:docId w15:val="{61264B7C-2B9A-4403-B4F8-395300E0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9Car">
    <w:name w:val="Título 9 Car"/>
    <w:basedOn w:val="Fuentedeprrafopredeter"/>
    <w:link w:val="Ttulo9"/>
    <w:uiPriority w:val="9"/>
    <w:semiHidden/>
    <w:rsid w:val="00F24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independiente">
    <w:name w:val="Body Text"/>
    <w:basedOn w:val="Normal"/>
    <w:link w:val="TextoindependienteCar"/>
    <w:rsid w:val="00F248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b/>
      <w:bCs/>
      <w:sz w:val="24"/>
      <w:szCs w:val="36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248E4"/>
    <w:rPr>
      <w:rFonts w:ascii="Arial" w:eastAsia="Times New Roman" w:hAnsi="Arial" w:cs="Arial"/>
      <w:b/>
      <w:bCs/>
      <w:sz w:val="24"/>
      <w:szCs w:val="36"/>
      <w:lang w:eastAsia="es-ES"/>
    </w:rPr>
  </w:style>
  <w:style w:type="paragraph" w:styleId="Sangradetextonormal">
    <w:name w:val="Body Text Indent"/>
    <w:basedOn w:val="Normal"/>
    <w:link w:val="SangradetextonormalCar"/>
    <w:rsid w:val="00F248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/>
      <w:jc w:val="both"/>
    </w:pPr>
    <w:rPr>
      <w:rFonts w:ascii="Arial" w:eastAsia="Times New Roman" w:hAnsi="Arial" w:cs="Arial"/>
      <w:color w:val="auto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248E4"/>
    <w:rPr>
      <w:rFonts w:ascii="Arial" w:eastAsia="Times New Roman" w:hAnsi="Arial" w:cs="Arial"/>
      <w:color w:val="auto"/>
      <w:sz w:val="24"/>
      <w:szCs w:val="20"/>
      <w:lang w:eastAsia="es-ES"/>
    </w:rPr>
  </w:style>
  <w:style w:type="paragraph" w:styleId="Encabezado">
    <w:name w:val="header"/>
    <w:basedOn w:val="Normal"/>
    <w:link w:val="EncabezadoCar"/>
    <w:rsid w:val="000901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0901E8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E6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F01"/>
  </w:style>
  <w:style w:type="paragraph" w:customStyle="1" w:styleId="Default">
    <w:name w:val="Default"/>
    <w:rsid w:val="008B29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2124A"/>
    <w:pPr>
      <w:ind w:left="720"/>
      <w:contextualSpacing/>
    </w:pPr>
  </w:style>
  <w:style w:type="character" w:customStyle="1" w:styleId="a0">
    <w:name w:val="a"/>
    <w:basedOn w:val="Fuentedeprrafopredeter"/>
    <w:rsid w:val="0019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18C7-275A-4F29-8871-F7A6AD8B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toshibaPSLB8U</dc:creator>
  <cp:lastModifiedBy>juan carlos pedroza</cp:lastModifiedBy>
  <cp:revision>18</cp:revision>
  <cp:lastPrinted>2020-06-26T23:48:00Z</cp:lastPrinted>
  <dcterms:created xsi:type="dcterms:W3CDTF">2020-06-26T22:06:00Z</dcterms:created>
  <dcterms:modified xsi:type="dcterms:W3CDTF">2020-06-27T00:26:00Z</dcterms:modified>
</cp:coreProperties>
</file>