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Organizador</w:t>
      </w:r>
    </w:p>
    <w:p>
      <w:r>
        <w:rPr>
          <w:b/>
        </w:rPr>
        <w:t>Informe de lanzamiento y validación del MVP</w:t>
      </w:r>
      <w:r/>
    </w:p>
    <w:p>
      <w:r>
        <w:t>Task &amp; Workflow Manager</w:t>
        <w:br/>
        <w:t>13 de octubre de 2026  |  Evaluación para piloto con usuarios reales</w:t>
      </w:r>
    </w:p>
    <w:p>
      <w:pPr>
        <w:pStyle w:val="Heading1"/>
      </w:pPr>
      <w:r>
        <w:t>1 Resumen ejecutivo</w:t>
      </w:r>
    </w:p>
    <w:p>
      <w:r>
        <w:t>Organizador centraliza las actividades diarias y permite dar seguimiento a su ejecución mediante un tablero Kanban y un calendario. Su objetivo de negocio es reducir el riesgo de que una entrega urgente pase inadvertida y disminuir el esfuerzo de seguimiento que hoy depende de mensajes, listas dispersas o revisiones manuales.</w:t>
      </w:r>
    </w:p>
    <w:p>
      <w:r>
        <w:t>El valor del MVP se sostiene en dos capacidades: una base de datos PostgreSQL que conserva usuarios, actividades y notificaciones, y un motor de alertas que avisa por correo y dentro de la aplicación. Esta combinación permite mantener el registro de trabajo y actuar sobre los vencimientos, además de visualizar el avance.</w:t>
      </w:r>
    </w:p>
    <w:p>
      <w:r>
        <w:rPr>
          <w:b/>
        </w:rPr>
        <w:t>Dictamen:</w:t>
      </w:r>
      <w:r>
        <w:t xml:space="preserve"> listo para iniciar pruebas con usuarios piloto, condicionado al cierre de la verificación de extremo a extremo en el entorno público. El flujo de correo, notificación y alarma fue confirmado en pruebas locales. También se validaron la persistencia en PostgreSQL, la separación de datos entre usuarios y los reintentos de correo mediante pruebas automatizadas.</w:t>
      </w:r>
    </w:p>
    <w:p>
      <w:r>
        <w:t>El frontend se publicó en Vercel y el backend inició en Render con las tablas creadas. La conexión final del frontend publicado se está completando mediante sus variables de entorno y un nuevo despliegue. El estado de publicación no sustituye la comprobación de una tarea real desde la dirección pública.</w:t>
      </w:r>
    </w:p>
    <w:p>
      <w:pPr>
        <w:pStyle w:val="Heading2"/>
      </w:pPr>
      <w:r>
        <w:t>Decisión de lanzamiento</w:t>
      </w:r>
    </w:p>
    <w:p>
      <w:r>
        <w:t>Recomendamos un piloto de dos semanas con un grupo pequeño y actividades de riesgo bajo. La versión gratuita es adecuada para explorar utilidad y usabilidad, pero no ofrece continuidad suficiente para depender de alertas críticas: el backend puede suspenderse por inactividad y la base tiene una fecha de caducidad.</w:t>
      </w:r>
    </w:p>
    <w:p>
      <w:r>
        <w:t>La viabilidad técnica está sustentada por un flujo funcional y cinco pruebas automatizadas aprobadas. El impacto operativo todavía debe medirse; no se dispone de una línea base que permita atribuir una reducción de retrasos o un ahorro de horas al producto.</w:t>
      </w:r>
    </w:p>
    <w:p>
      <w:r>
        <w:br w:type="page"/>
      </w:r>
    </w:p>
    <w:p>
      <w:pPr>
        <w:pStyle w:val="Heading1"/>
      </w:pPr>
      <w:r>
        <w:t>2 Diagnóstico del problema y propuesta de valor</w:t>
      </w:r>
    </w:p>
    <w:p>
      <w:r>
        <w:t>En la operación diaria, una tarea puede quedar registrada y aun así incumplirse. La falta de una vista común del trabajo, las prioridades poco claras y el seguimiento manual hacen que el problema se detecte cuando el plazo ya venció. Organizador interviene antes de ese punto: relaciona cada actividad con un responsable de su cuenta, un estado y una fecha, y genera avisos sobre la proximidad del vencimiento.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8D8D2"/>
          <w:bottom w:val="single" w:sz="4" w:color="D8D8D2"/>
          <w:left w:val="nil" w:sz="4" w:color="D8D8D2"/>
          <w:right w:val="nil" w:sz="4" w:color="D8D8D2"/>
          <w:insideH w:val="single" w:sz="4" w:color="D8D8D2"/>
          <w:insideV w:val="nil" w:sz="4" w:color="D8D8D2"/>
        </w:tblBorders>
      </w:tblPr>
      <w:tblGrid>
        <w:gridCol w:w="3168"/>
        <w:gridCol w:w="6912"/>
      </w:tblGrid>
      <w:tr>
        <w:trPr>
          <w:tblHeader/>
          <w:cantSplit/>
        </w:trPr>
        <w:tc>
          <w:tcPr>
            <w:tcW w:type="dxa" w:w="316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Problema operativo</w:t>
            </w:r>
          </w:p>
        </w:tc>
        <w:tc>
          <w:tcPr>
            <w:tcW w:type="dxa" w:w="691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Respuesta del MVP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Trabajo repartido entre notas y mensajes</w:t>
            </w:r>
          </w:p>
        </w:tc>
        <w:tc>
          <w:tcPr>
            <w:tcW w:type="dxa" w:w="691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Registro central de actividades con descripción, prioridad, categoría y fecha límite.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Poca visibilidad del avance</w:t>
            </w:r>
          </w:p>
        </w:tc>
        <w:tc>
          <w:tcPr>
            <w:tcW w:type="dxa" w:w="691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Columnas Pendiente, En Proceso y Completado, con conteo de tarjetas y movimiento entre estados.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Entregas urgentes que se olvidan</w:t>
            </w:r>
          </w:p>
        </w:tc>
        <w:tc>
          <w:tcPr>
            <w:tcW w:type="dxa" w:w="691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Avisos preventivos por correo, campana de notificaciones y alarma sonora en el navegador.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Dificultad para recuperar información</w:t>
            </w:r>
          </w:p>
        </w:tc>
        <w:tc>
          <w:tcPr>
            <w:tcW w:type="dxa" w:w="691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Persistencia de datos, búsqueda por texto, filtros y vista de calendario.</w:t>
            </w:r>
          </w:p>
        </w:tc>
      </w:tr>
    </w:tbl>
    <w:p>
      <w:pPr>
        <w:spacing w:after="40"/>
      </w:pPr>
    </w:p>
    <w:p>
      <w:pPr>
        <w:pStyle w:val="Heading2"/>
      </w:pPr>
      <w:r>
        <w:t>El diferenciador del producto</w:t>
      </w:r>
    </w:p>
    <w:p>
      <w:r>
        <w:t>La base de datos conserva el registro de trabajo incluso después de reiniciar el backend. Las alertas convierten ese registro en una herramienta de seguimiento: el correo permite enterarse sin tener el tablero a la vista, mientras que la notificación dentro de la app facilita volver a la actividad. La alarma refuerza el aviso cuando la sesión está abierta y el navegador tiene el audio habilitado.</w:t>
      </w:r>
    </w:p>
    <w:p>
      <w:r>
        <w:t>Esta capacidad debe evaluarse por su resultado operativo: que el usuario reconozca una tarea próxima a vencer y actúe a tiempo. El envío de un correo por sí solo no demuestra que la actividad haya sido atendida.</w:t>
      </w:r>
    </w:p>
    <w:p>
      <w:pPr>
        <w:pStyle w:val="Heading2"/>
      </w:pPr>
      <w:r>
        <w:t>Viabilidad técnica y alcance de uso</w:t>
      </w:r>
    </w:p>
    <w:p>
      <w:r>
        <w:t>La arquitectura utiliza React y Vite para la interfaz, Node.js y Express para la API, PostgreSQL para el almacenamiento y Socket.IO para los eventos en tiempo real. Las revisiones programadas se ejecutan cada minuto mientras el backend está activo. Para el entorno gratuito, Resend permite enviar correo mediante HTTPS; Gmail por SMTP se utilizó en las pruebas locales.</w:t>
      </w:r>
    </w:p>
    <w:p>
      <w:r>
        <w:t>El MVP ofrece espacios de trabajo individuales por cuenta. Varias personas pueden registrarse y mantener sus datos separados, pero todavía no hay tableros compartidos, asignación entre miembros ni permisos de equipo. El análisis de cuellos de botella colectivos y la coordinación de equipos son oportunidades posteriores, no prestaciones validadas de esta versión.</w:t>
      </w:r>
    </w:p>
    <w:p>
      <w:r>
        <w:br w:type="page"/>
      </w:r>
    </w:p>
    <w:p>
      <w:pPr>
        <w:pStyle w:val="Heading1"/>
      </w:pPr>
      <w:r>
        <w:t>3 Desglose funcional del MVP</w:t>
      </w:r>
    </w:p>
    <w:p>
      <w:r>
        <w:t>La matriz distingue comprobación local, prueba automatizada y validación pública pendiente. Una función implementada no equivale a una mejora de productividad ya demostrada.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8D8D2"/>
          <w:bottom w:val="single" w:sz="4" w:color="D8D8D2"/>
          <w:left w:val="nil" w:sz="4" w:color="D8D8D2"/>
          <w:right w:val="nil" w:sz="4" w:color="D8D8D2"/>
          <w:insideH w:val="single" w:sz="4" w:color="D8D8D2"/>
          <w:insideV w:val="nil" w:sz="4" w:color="D8D8D2"/>
        </w:tblBorders>
      </w:tblPr>
      <w:tblGrid>
        <w:gridCol w:w="2304"/>
        <w:gridCol w:w="3096"/>
        <w:gridCol w:w="4680"/>
      </w:tblGrid>
      <w:tr>
        <w:trPr>
          <w:tblHeader/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Entregable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Necesidad operativa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Estado de validación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Autenticación y sesión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Identificar al usuario y restringir el acceso a sus actividades.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Registro, login y separación entre cuentas verificados en pruebas. Incluye cierre de sesión; no representa una auditoría integral de seguridad.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Tablero Kanban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Visualizar avance y cambiar actividades entre Pendiente, En Proceso y Completado.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Arrastre confirmado por el usuario en local. Cambios de estado y conservación en PostgreSQL probados.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Gestión de actividades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Crear, editar y eliminar tareas con descripción, prioridad, categoría y vencimiento.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Flujo local confirmado y operaciones de API probadas. Validación de uso desde el dominio público pendiente.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Búsqueda y filtros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Localizar actividades por texto, prioridad y categoría sin revisar todas las tarjetas.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Implementados en la interfaz. La facilidad de uso y el comportamiento con mayor volumen se medirán en el piloto.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Base de datos persistente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Conservar usuarios, tareas e historial de notificaciones entre reinicios.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PostgreSQL probado con lectura desde un proceso nuevo y reinicio del backend. Render muestra la base disponible y tablas creadas.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Alertas dentro de la app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Advertir vencimientos mediante campana, contador y alarma.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Aviso automático y sonido confirmados en local; Socket.IO e historial probados. El flujo automático público debe verificarse.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Recordatorios por correo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Extender el seguimiento fuera de la aplicación y reintentar envíos fallidos.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Entrega real por Gmail confirmada en local. Resend y reintentos probados con transporte simulado; recepción pública pendiente.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Vista de calendario</w:t>
            </w:r>
          </w:p>
        </w:tc>
        <w:tc>
          <w:tcPr>
            <w:tcW w:type="dxa" w:w="309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Revisar actividades por fecha y alternar la perspectiva del trabajo.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Implementada y observada en uso local. Comprensión de fechas y utilidad para planificar pendientes de evaluación piloto.</w:t>
            </w:r>
          </w:p>
        </w:tc>
      </w:tr>
    </w:tbl>
    <w:p>
      <w:pPr>
        <w:spacing w:after="40"/>
      </w:pPr>
    </w:p>
    <w:p>
      <w:r>
        <w:t>El filtro por texto trabaja sobre las actividades cargadas. No incluye un motor de predicción de necesidades o recomendaciones. La hora relativa visible en la tarjeta orienta al usuario; el piloto debe confirmar que el vencimiento mostrado coincide con la fecha registrada.</w:t>
      </w:r>
    </w:p>
    <w:p>
      <w:r>
        <w:br w:type="page"/>
      </w:r>
    </w:p>
    <w:p>
      <w:pPr>
        <w:pStyle w:val="Heading1"/>
      </w:pPr>
      <w:r>
        <w:t>4 Métricas clave y KPIs de la fase piloto</w:t>
      </w:r>
    </w:p>
    <w:p>
      <w:r>
        <w:t>Proponemos un piloto de dos semanas con cinco a diez participantes. Antes de iniciar, se registrará durante cinco días laborables el volumen de tareas, los retrasos y el método de seguimiento actual. Los objetivos siguientes son criterios de evaluación propuestos, no resultados alcanzados.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8D8D2"/>
          <w:bottom w:val="single" w:sz="4" w:color="D8D8D2"/>
          <w:left w:val="nil" w:sz="4" w:color="D8D8D2"/>
          <w:right w:val="nil" w:sz="4" w:color="D8D8D2"/>
          <w:insideH w:val="single" w:sz="4" w:color="D8D8D2"/>
          <w:insideV w:val="nil" w:sz="4" w:color="D8D8D2"/>
        </w:tblBorders>
      </w:tblPr>
      <w:tblGrid>
        <w:gridCol w:w="2232"/>
        <w:gridCol w:w="5328"/>
        <w:gridCol w:w="2520"/>
      </w:tblGrid>
      <w:tr>
        <w:trPr>
          <w:tblHeader/>
          <w:cantSplit/>
        </w:trPr>
        <w:tc>
          <w:tcPr>
            <w:tcW w:type="dxa" w:w="223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Indicador</w:t>
            </w:r>
          </w:p>
        </w:tc>
        <w:tc>
          <w:tcPr>
            <w:tcW w:type="dxa" w:w="53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Cálculo y evidencia</w:t>
            </w:r>
          </w:p>
        </w:tc>
        <w:tc>
          <w:tcPr>
            <w:tcW w:type="dxa" w:w="252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Meta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Adopción diaria</w:t>
            </w:r>
          </w:p>
        </w:tc>
        <w:tc>
          <w:tcPr>
            <w:tcW w:type="dxa" w:w="53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Usuarios que crean, actualizan o consultan tareas en el día / participantes habilitados × 100. Registro diario por participante.</w:t>
            </w:r>
          </w:p>
        </w:tc>
        <w:tc>
          <w:tcPr>
            <w:tcW w:type="dxa" w:w="252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Al menos 60 % de participación activa en días laborables.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Cumplimiento de plazos</w:t>
            </w:r>
          </w:p>
        </w:tc>
        <w:tc>
          <w:tcPr>
            <w:tcW w:type="dxa" w:w="53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Tareas completadas antes del vencimiento / total de tareas con vencimiento en el periodo × 100. Las tareas abiertas vencidas permanecen en el denominador.</w:t>
            </w:r>
          </w:p>
        </w:tc>
        <w:tc>
          <w:tcPr>
            <w:tcW w:type="dxa" w:w="252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Al menos 85 %; contrastar también con la línea base.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Entrega oportuna de alertas</w:t>
            </w:r>
          </w:p>
        </w:tc>
        <w:tc>
          <w:tcPr>
            <w:tcW w:type="dxa" w:w="53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Eventos esperados con aviso visible en la app y correo entregado dentro de dos minutos de la revisión prevista / eventos esperados × 100.</w:t>
            </w:r>
          </w:p>
        </w:tc>
        <w:tc>
          <w:tcPr>
            <w:tcW w:type="dxa" w:w="252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Al menos 95 % con infraestructura activa y remitente habilitado.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Respuesta a alertas</w:t>
            </w:r>
          </w:p>
        </w:tc>
        <w:tc>
          <w:tcPr>
            <w:tcW w:type="dxa" w:w="53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Mediana de minutos entre recepción del aviso y primera acción registrada sobre la tarea. Excluir pruebas técnicas e identificar avisos fuera de horario.</w:t>
            </w:r>
          </w:p>
        </w:tc>
        <w:tc>
          <w:tcPr>
            <w:tcW w:type="dxa" w:w="252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Mediana de hasta 10 minutos durante el horario de trabajo acordado.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Retención al cierre del piloto</w:t>
            </w:r>
          </w:p>
        </w:tc>
        <w:tc>
          <w:tcPr>
            <w:tcW w:type="dxa" w:w="53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Participantes activos en al menos tres días de la segunda semana / participantes que comenzaron el piloto × 100.</w:t>
            </w:r>
          </w:p>
        </w:tc>
        <w:tc>
          <w:tcPr>
            <w:tcW w:type="dxa" w:w="252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Al menos 70 % de retención.</w:t>
            </w:r>
          </w:p>
        </w:tc>
      </w:tr>
    </w:tbl>
    <w:p>
      <w:pPr>
        <w:spacing w:after="40"/>
      </w:pPr>
    </w:p>
    <w:p>
      <w:pPr>
        <w:pStyle w:val="Heading2"/>
      </w:pPr>
      <w:r>
        <w:t>Cómo obtener datos confiables</w:t>
      </w:r>
    </w:p>
    <w:p>
      <w:r>
        <w:t>Durante el primer piloto se utilizará una bitácora de tareas y avisos con horas de vencimiento, recepción y atención, complementada con registros del backend y del proveedor de correo. El producto todavía no incorpora un panel analítico de estos indicadores; deberán medirse expresamente.</w:t>
      </w:r>
    </w:p>
    <w:p>
      <w:r>
        <w:t>Un correo aceptado por la API del proveedor no se contará automáticamente como recibido. Se verificará la entrega en los registros disponibles y mediante confirmación del participante. Tampoco se interpretará una edición de tarea como finalización sin registrar el cambio de estado.</w:t>
      </w:r>
    </w:p>
    <w:p>
      <w:r>
        <w:t>Las alertas afectadas por suspensión del backend se registrarán como fallidas o tardías. No se excluirán para mejorar el porcentaje. Si el plan gratuito impide cumplir la meta de entrega, se evaluará la infraestructura antes de atribuir el resultado a la propuesta de valor.</w:t>
      </w:r>
    </w:p>
    <w:p>
      <w:r>
        <w:t>El responsable del piloto revisará los indicadores al final de cada semana y documentará las causas de abandono, retraso o falta de respuesta. Las decisiones de producto se tomarán con esa evidencia y con la comparación respecto al método anterior.</w:t>
      </w:r>
    </w:p>
    <w:p>
      <w:r>
        <w:br w:type="page"/>
      </w:r>
    </w:p>
    <w:p>
      <w:pPr>
        <w:pStyle w:val="Heading1"/>
      </w:pPr>
      <w:r>
        <w:t>5 Riesgos operativos y cuellos de botella</w:t>
      </w:r>
    </w:p>
    <w:p>
      <w:r>
        <w:t>El mayor riesgo del lanzamiento actual es depender de alertas puntuales sobre infraestructura que puede suspenderse. Para un piloto, esta limitación debe ser conocida por los participantes y no puede reemplazar controles existentes sobre entregas críticas.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8D8D2"/>
          <w:bottom w:val="single" w:sz="4" w:color="D8D8D2"/>
          <w:left w:val="nil" w:sz="4" w:color="D8D8D2"/>
          <w:right w:val="nil" w:sz="4" w:color="D8D8D2"/>
          <w:insideH w:val="single" w:sz="4" w:color="D8D8D2"/>
          <w:insideV w:val="nil" w:sz="4" w:color="D8D8D2"/>
        </w:tblBorders>
      </w:tblPr>
      <w:tblGrid>
        <w:gridCol w:w="2376"/>
        <w:gridCol w:w="3240"/>
        <w:gridCol w:w="4464"/>
      </w:tblGrid>
      <w:tr>
        <w:trPr>
          <w:tblHeader/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Riesgo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Impacto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Suspensión del backend gratuito</w:t>
              <w:br/>
              <w:t>Prioridad alta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Retraso de la primera petición y ausencia de revisiones mientras el servicio está dormido.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Usar el piloto para actividades de bajo riesgo. Registrar interrupciones. Adoptar servicio continuo antes de ofrecer avisos críticos.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Caducidad de PostgreSQL gratuito</w:t>
              <w:br/>
              <w:t>Prioridad alta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Pérdida de disponibilidad y posible eliminación de los datos al vencer el plan.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La consola indica vencimiento el 12 de noviembre de 2026. Respaldar datos y resolver continuidad antes de esa fecha.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Restricción del correo de prueba</w:t>
              <w:br/>
              <w:t>Prioridad alta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Resend no permite enviar a todos los participantes con su remitente de prueba.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Verificar un dominio remitente antes de un piloto con varios destinatarios. Hasta entonces, limitar la prueba de correo a la cuenta autorizada.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Audio y desconexión del navegador</w:t>
              <w:br/>
              <w:t>Prioridad media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El correo puede llegar sin que el usuario escuche la alarma; una app cerrada no reproduce sonidos.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Activar audio con interacción inicial y explicar su alcance. Confirmar conexión de avisos y conservar el historial para consulta posterior.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Datos y control de acceso</w:t>
              <w:br/>
              <w:t>Prioridad alta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Exposición de credenciales o acceso indebido a actividades personales.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Mantener secretos fuera del frontend y del repositorio, rotar claves expuestas y revisar permisos. La separación entre cuentas ya tiene pruebas; falta evaluación de seguridad más amplia.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Carga de notificaciones y aprendizaje</w:t>
              <w:br/>
              <w:t>Prioridad media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Avisos repetitivos o poco útiles pueden provocar que el usuario ignore las alertas o abandone el sistema.</w:t>
            </w:r>
          </w:p>
        </w:tc>
        <w:tc>
          <w:tcPr>
            <w:tcW w:type="dxa" w:w="4464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Medir respuesta y abandono. Mantener control de duplicados; evaluar preferencias y posposición antes de aumentar canales o frecuencia.</w:t>
            </w:r>
          </w:p>
        </w:tc>
      </w:tr>
    </w:tbl>
    <w:p>
      <w:pPr>
        <w:spacing w:after="40"/>
      </w:pPr>
    </w:p>
    <w:p>
      <w:r>
        <w:t>Los tableros actuales pertenecen a cada usuario. Una prueba con un equipo no debe presentarse como validación de colaboración compartida. Del mismo modo, la cuenta de envío y las claves del servicio de correo deben administrarse de forma centralizada; los usuarios no necesitan entregar contraseñas de Gmail.</w:t>
      </w:r>
    </w:p>
    <w:p>
      <w:r>
        <w:br w:type="page"/>
      </w:r>
    </w:p>
    <w:p>
      <w:pPr>
        <w:pStyle w:val="Heading1"/>
      </w:pPr>
      <w:r>
        <w:t>6 Roadmap de escalabilidad</w:t>
      </w:r>
    </w:p>
    <w:p>
      <w:r>
        <w:t>El siguiente ciclo de trabajo debe cerrar primero la confiabilidad del flujo actual. Añadir colaboración o reportes antes de consolidar las alertas ampliaría el alcance sin resolver la principal promesa del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8D8D2"/>
          <w:bottom w:val="single" w:sz="4" w:color="D8D8D2"/>
          <w:left w:val="nil" w:sz="4" w:color="D8D8D2"/>
          <w:right w:val="nil" w:sz="4" w:color="D8D8D2"/>
          <w:insideH w:val="single" w:sz="4" w:color="D8D8D2"/>
          <w:insideV w:val="nil" w:sz="4" w:color="D8D8D2"/>
        </w:tblBorders>
      </w:tblPr>
      <w:tblGrid>
        <w:gridCol w:w="1728"/>
        <w:gridCol w:w="4680"/>
        <w:gridCol w:w="3672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Prioridad y ciclo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Entregables propuestos</w:t>
            </w:r>
          </w:p>
        </w:tc>
        <w:tc>
          <w:tcPr>
            <w:tcW w:type="dxa" w:w="367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E9E5D8"/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Sprint 1</w:t>
              <w:br/>
              <w:t>Dos semanas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Validación pública completa; medición de eventos; dominio remitente verificado; respaldo y restauración; decisión sobre servicio continuo.</w:t>
            </w:r>
          </w:p>
        </w:tc>
        <w:tc>
          <w:tcPr>
            <w:tcW w:type="dxa" w:w="367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Una tarea genera aviso y correo en el dominio público, conserva su estado tras reiniciar y deja evidencia de entrega y atención.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Sprint 2</w:t>
              <w:br/>
              <w:t>Dos semanas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Preferencias de alerta, posposición y estado visible de conexión y sonido. Ajustes de claridad en fechas y reglas de vencimiento.</w:t>
            </w:r>
          </w:p>
        </w:tc>
        <w:tc>
          <w:tcPr>
            <w:tcW w:type="dxa" w:w="367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  <w:shd w:fill="F5F5F2"/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Usuarios piloto completan los flujos sin asistencia y disminuyen los avisos ignorados o reportados como confusos.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Versión 2</w:t>
              <w:br/>
              <w:t>Alcance por estimar</w:t>
            </w:r>
          </w:p>
        </w:tc>
        <w:tc>
          <w:tcPr>
            <w:tcW w:type="dxa" w:w="4680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Tableros compartidos, responsables por actividad, roles de equipo, analítica operativa, exportación CSV y reportes PDF.</w:t>
            </w:r>
          </w:p>
        </w:tc>
        <w:tc>
          <w:tcPr>
            <w:tcW w:type="dxa" w:w="3672"/>
            <w:vAlign w:val="top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Permisos probados por rol y métricas consistentes con los registros. Priorizar según demanda y resultados del piloto.</w:t>
            </w:r>
          </w:p>
        </w:tc>
      </w:tr>
    </w:tbl>
    <w:p>
      <w:pPr>
        <w:spacing w:after="40"/>
      </w:pPr>
    </w:p>
    <w:p>
      <w:r>
        <w:t>La programación de la versión 2 se definirá tras el piloto. Las duraciones de los dos primeros sprints son una propuesta de planificación; no constituyen una estimación de esfuerzo ni una fecha de compromiso. El presupuesto de infraestructura deberá contrastarse con el valor de evitar retrasos y con la adopción observada.</w:t>
      </w:r>
    </w:p>
    <w:p>
      <w:pPr>
        <w:pStyle w:val="Heading1"/>
      </w:pPr>
      <w:r>
        <w:t>7 Conclusión y recomendación administrativa</w:t>
      </w:r>
    </w:p>
    <w:p>
      <w:r>
        <w:t>Organizador dispone de una base técnica suficiente para evaluar su utilidad con usuarios reales. La persistencia y el sistema de avisos amplían su utilidad operativa: el usuario conserva el registro de actividades y recibe una señal para actuar cuando un plazo se aproxima. La validación local confirma que este flujo puede funcionar; el piloto debe demostrar que se utiliza de manera sostenida y mejora el cumplimiento.</w:t>
      </w:r>
    </w:p>
    <w:p>
      <w:r>
        <w:t>Se recomienda aprobar un lanzamiento piloto en el entorno público de prueba, sujeto a completar la verificación de una tarea real desde Vercel hasta PostgreSQL, el correo y la notificación. Para incorporar varios destinatarios se requiere habilitar el remitente de correo. No se recomienda todavía una aprobación de producción general para actividades críticas bajo el plan gratuito.</w:t>
      </w:r>
    </w:p>
    <w:p>
      <w:r>
        <w:t>La ampliación del lanzamiento se autorizará cuando exista evidencia de entrega oportuna de alertas, continuidad de datos sin caducidad, respaldos recuperables y resultados de adopción y cumplimiento acordes con las metas. Hasta entonces, el responsable del piloto debe mantener un método alternativo de seguimiento para compromisos sensibles.</w:t>
      </w:r>
    </w:p>
    <w:p>
      <w:r>
        <w:rPr>
          <w:color w:val="666666"/>
          <w:sz w:val="18"/>
        </w:rPr>
        <w:t>Referencias: README.md y DEPLOYMENT.md del repositorio juan77758/organizadpr; pruebas funcionales y automatizadas del proyecto; estados de publicación de Vercel y Render al 13 de octubre de 2026.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Organizador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69" w:lineRule="auto"/>
    </w:pPr>
    <w:rPr>
      <w:rFonts w:ascii="Calibri" w:hAnsi="Calibri"/>
      <w:color w:val="252525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lanzamiento y validación del MVP Organizador</dc:title>
  <dc:subject>Evaluación de viabilidad técnica y operativa y autorización de piloto</dc:subject>
  <dc:creator>Equipo del proyecto Organizador</dc:creator>
  <cp:keywords>MVP, productividad, PostgreSQL, Kanban, alertas, validación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