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95.0" w:type="dxa"/>
        <w:jc w:val="left"/>
        <w:tblInd w:w="-1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095"/>
        <w:gridCol w:w="1275"/>
        <w:gridCol w:w="1260"/>
        <w:gridCol w:w="1380"/>
        <w:gridCol w:w="615"/>
        <w:gridCol w:w="1695"/>
        <w:gridCol w:w="1605"/>
        <w:gridCol w:w="960"/>
        <w:gridCol w:w="1050"/>
        <w:tblGridChange w:id="0">
          <w:tblGrid>
            <w:gridCol w:w="960"/>
            <w:gridCol w:w="1095"/>
            <w:gridCol w:w="1275"/>
            <w:gridCol w:w="1260"/>
            <w:gridCol w:w="1380"/>
            <w:gridCol w:w="615"/>
            <w:gridCol w:w="1695"/>
            <w:gridCol w:w="1605"/>
            <w:gridCol w:w="960"/>
            <w:gridCol w:w="1050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Presentar los objetivos académicos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Realización de monacho con perfil personal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Conocer los objetivos de alcance de diseño I,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Iniciar el cuestionamiento sobre el origen de la forma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lectura Punto, Línea y Plano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*Compra de materiales solicitados.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 1 - 3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1)Elementos primarios de la composición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2)Qué es el color: Colores Primarios, Secundarios y Terciarios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Establecer encuentro y socialización de tema de estudio de los primeros elementos de la 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*Socialización de la lectura.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*Presentación Punto, Línea y Plano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*Registro fotográfico de elementos primarios de la composición.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*Presentación colores primarios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*Ejercicio de creación de colores secundarios y terciarios a partir de los 3 colores primarios CMY.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-Construir 10 planchas que relacionen los conceptos de punto, línea y plano.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-Desarrollo de plancha de triángulo cromático.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*Organización y selección de registro realizado en clase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*Actualización de bitácora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*Triángulo cromático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*Alistamiento de materiales solicitados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 8 - 10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1)Expresiones de elementos primarios traducidas en la corporalidad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2)Abstracción de retrato (Gráfica Digital 1)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Entender el movimiento del cuerpo humano como una sucesión de los elementos conceptuales de la forma.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Comprender el proceso de geometrización como un análisis morfológico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del primer ejercicio de elementos básicos.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*Realización de formas accidentales/experimentales  en pintura.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geometrización *Revisión de composición armonía primarias.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*Se empezará un ejercicio de abstracción de un retrato con base a geometrías en la asignatura Gráfica Digital 1.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Construcción del referente de creación de forma que rodeará la figura humana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*Segmentación de manchas construidas para posterior geometrización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*Abstracción de retrato (Gráfica Digital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 15 - 17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1)Organizaciones de línea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2)Colores secundarios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3) Triadas cromáticas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Identificar los principales comportamientos formales recurrentes en la repetición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Analizar la composición de colores secundarios y la identificación de triadas cromáticas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manchas y geometrización propuestas de vestuario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*Realización de triángulo cromático de colores secundarios y terciarios.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Explorar los elementos compositivos de la línea en su valor, simetría, catametría y demás organizaciones formales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Explorar y sensibilizar sobre  la unión de primarios para la creación de la paleta de secundarios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*Planas organizaciones de línea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*Creación de triángulo cromático.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*Geometrización de pokémon con aplicación de triadas cromáticas.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 22 - 24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1)Referentes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2)Modelos de montaje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Estudiar referentes existentes de procesos de repetición de la línea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Construir los bocetos de diseño final de vestuario y organizaciones lineales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planas de comportamiento repetitivo organizacional de línea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geometrización pokémon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*Determinar los ajustes finales del vestuario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*Los estudiantes asistirán al Laboratorio de Artes en la asignatura Gráfica Digital 1 para conocer los procesos de los que disponen para el desarrollo de sus futuras entregas en Diseño 1.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Iniciar el proceso de diseño definitivo por bocetación análoga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Definir los diseños finales de todos los procesos desarrollados al momento de la asignatura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*Desarrollo de infografía del traje (Gráfica Digital)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1 - 3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1)Asesorías de preentrega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2)Montaje final/primer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Revisión final de diseños definitivos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Exposición de proyectos.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entregables previos a la entrega.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*Petición de nuevos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Finalización de entregables para la presentación final de los diseños construidos.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Realizar formatos de corte de fondos para exposición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Exponer al público los resultados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*Alistamiento de materiales.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8 - 10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1)Elementos de relación de la forma, el módulo.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 Estructuras activas e inactivas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Armonías del color (complementarios, monocromático, análogos, cuaternarios)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Estudiar el concepto de forma y sus elementos compositivos.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Identificar la unidad primaria de la 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*Realización de composición modular en ByN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*Realización de composición modular usando armonías del color. (colores análogos)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Experimentación con el concepto de módulo y sus elementos de repetición y colores análogos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Terminar planchas de ByN y armonías análogas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15 - 17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1)Teselados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2)Matiz y valor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3)Pop Up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Analizar el comportamiento geométrico y matemático del patrón modular.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Estudiar el módulo en tres dimensiones.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planchas de módulo.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*Ejercicio Pop Up usando figuras geométricas, interrelaciones de forma, matiz y valor de colores complementarios (Gráfica Digital)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*Dejar tarea de fabricación de las cosas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*Materiales para fabricación de pop up (colores complementarios)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Entender el comportamiento del módulo en otros contextos dimensionales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Teselado pokemón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Diseño de módulo pop up (colores complementarios)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22 - 24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1)Sólidos geométricos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 Estructuras activas e inactivas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2)Esquemas cromáticos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Estudiar el concepto de poliedro como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2 propuestas de teselado Pokémon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sólidos platónicos básicos fabricados *Selección de esquema cromático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Construcción de propuesta de nuevos poliedros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Entender la reticular interformal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Tarea de propuestas de nuevos poliedros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Marzo 29 - 31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Abril 5 - 7 Semana Santa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1)Módulo rapport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2)Taller de trabajo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Identificar el proceso de construcción de rapport por repeticiones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*Desarrollo de módulo usando pinturas acrílicas primarias para generar esquemas cromáticos.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Utilizar el módulo como elemento de texturizado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*Primera revisión de ejercicio Pop Up.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Terminar el módulo 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Abril 12 - 14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1)Taller de trabajo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2)Taller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Sesiones para fabricación de diseño finales para preentrega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Revisión de avances de 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Autogestión del tiempo para la finalización de entrega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Terminar 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Abril 19 - 21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1)Asesorías de preentrega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2)Montaje final/segundo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Revisión final de diseños definitivos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Exposición de proyectos.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*Revisión de entregables previos a la entrega.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*Conformación de equipos de diseño parcial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Finalización de entregables para la presentación final de los diseños construidos.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Realizar formatos de corte de fondos para exposición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Exponer al público los resultados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*Alistamiento de materiales.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Abril 26 - 28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1)Briefing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2)Definición de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Explicación de cómo se realiza un pedido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*Presentación de briefing de diseño.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*Enunciado de problema de diseño (desarrollo de empaque de producto)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Construir briefing de acuerdo a público 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Terminar briefing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Mayo 3 - 5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1)El concepto de diseño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2)Clase colecciones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3)Requerimientos y parámetros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Definición de qué es un concepto de diseño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Identificar las familias y las líneas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*Presentación de concepto de diseño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*Definición de concepto de diseño por equipos de trabajo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*Selección de requerimientos de diseño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*Desarrollo de bocetos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Definir si se realiza línea o familia de diseño de empaques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Ultimar los detalles del briefing y los desarrollos de moodboard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Mayo 10 - 12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1)Leyes de la gestalt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2)Bocetación de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Ilustrar propuestas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*Bocetación de propuestas de empaques.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*Selección de propuestas finales.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*Desarrollo de prototipos.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Determinar los elementos de montaje final de exposición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*Desarrollo de empaques en limpio.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Mayo 17 - 19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1)Pieza gráfica de producto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2)Empaque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Sesiones para fabricación de diseño finales para preentrega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Revisión de avances de 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Autogestión del tiempo para la finalización de entrega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Desarrollo de pieza gráfica de producto (Gráfica Digital)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Terminar 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Mayo 24 - 26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1)Asesorias de diseños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Sesiones para fabricación de diseño finales para preentrega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Revisión de avances de 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Autogestión del tiempo para la finalización de entrega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Terminar 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Mayo 31- 2 Junio</w:t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Semana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FINALIZACIÓN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Exposición de proyectos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Junio  7 - 9</w:t>
            </w:r>
          </w:p>
        </w:tc>
      </w:tr>
    </w:tbl>
    <w:p w:rsidR="00000000" w:rsidDel="00000000" w:rsidP="00000000" w:rsidRDefault="00000000" w:rsidRPr="00000000" w14:paraId="0000013A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Herramienta de planeación</w:t>
    </w:r>
  </w:p>
  <w:tbl>
    <w:tblPr>
      <w:tblStyle w:val="Table2"/>
      <w:tblW w:w="10515.0" w:type="dxa"/>
      <w:jc w:val="left"/>
      <w:tblInd w:w="-65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955"/>
      <w:gridCol w:w="7560"/>
      <w:tblGridChange w:id="0">
        <w:tblGrid>
          <w:gridCol w:w="2955"/>
          <w:gridCol w:w="756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0">
          <w:pPr>
            <w:spacing w:line="240" w:lineRule="auto"/>
            <w:rPr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sz w:val="24"/>
              <w:szCs w:val="24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1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 de febrero de 2023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2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Plan de estudios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3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Diseño gráfico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4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Asignatura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5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Diseño I</w:t>
          </w:r>
        </w:p>
      </w:tc>
    </w:tr>
    <w:tr>
      <w:trPr>
        <w:cantSplit w:val="0"/>
        <w:trHeight w:val="58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6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Semestre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7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</w:p>
      </w:tc>
    </w:tr>
    <w:tr>
      <w:trPr>
        <w:cantSplit w:val="0"/>
        <w:trHeight w:val="58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8">
          <w:pPr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Docente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149">
          <w:pPr>
            <w:spacing w:line="240" w:lineRule="auto"/>
            <w:rPr>
              <w:sz w:val="24"/>
              <w:szCs w:val="24"/>
            </w:rPr>
          </w:pPr>
          <w:hyperlink r:id="rId1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Lina Marcela Pinchao Díaz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, </w:t>
          </w:r>
          <w:hyperlink r:id="rId2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Johans Sánchez Murillas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A">
    <w:pPr>
      <w:spacing w:line="240" w:lineRule="auto"/>
      <w:rPr>
        <w:color w:val="999999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lpinchao@bellasartes.edu.co" TargetMode="External"/><Relationship Id="rId2" Type="http://schemas.openxmlformats.org/officeDocument/2006/relationships/hyperlink" Target="mailto:johansmurillas@bellasart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N4VnjLR9K9XX0IWq17kSgjirZA==">AMUW2mXYa5MJngjMdvNz8xlp4cXTdtvJkKBe3YE81aWnV2iim1cNCgRdyeXJ4N1mGD7ANmm5DcqdBJ0wlrNmyJpPOqmQgJQUAB9cqe3Te7GvpNV9Xn2qQyBSiQ+6m3SlVP9msYTg3VMz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