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 de planeación</w:t>
      </w:r>
    </w:p>
    <w:tbl>
      <w:tblPr>
        <w:tblStyle w:val="Table1"/>
        <w:tblW w:w="10515.0" w:type="dxa"/>
        <w:jc w:val="left"/>
        <w:tblInd w:w="-6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5"/>
        <w:gridCol w:w="7560"/>
        <w:tblGridChange w:id="0">
          <w:tblGrid>
            <w:gridCol w:w="2955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inicio semestre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05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975"/>
        <w:gridCol w:w="1815"/>
        <w:gridCol w:w="1965"/>
        <w:gridCol w:w="1590"/>
        <w:gridCol w:w="495"/>
        <w:gridCol w:w="2055"/>
        <w:gridCol w:w="1800"/>
        <w:gridCol w:w="495"/>
        <w:tblGridChange w:id="0">
          <w:tblGrid>
            <w:gridCol w:w="615"/>
            <w:gridCol w:w="975"/>
            <w:gridCol w:w="1815"/>
            <w:gridCol w:w="1965"/>
            <w:gridCol w:w="1590"/>
            <w:gridCol w:w="495"/>
            <w:gridCol w:w="2055"/>
            <w:gridCol w:w="1800"/>
            <w:gridCol w:w="495"/>
          </w:tblGrid>
        </w:tblGridChange>
      </w:tblGrid>
      <w:tr>
        <w:trPr>
          <w:cantSplit w:val="0"/>
          <w:trHeight w:val="754.0814542978208" w:hRule="atLeast"/>
          <w:tblHeader w:val="0"/>
        </w:trPr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UNIDAD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Nº SEMANA Y FECHA</w:t>
            </w:r>
          </w:p>
        </w:tc>
        <w:tc>
          <w:tcPr>
            <w:vMerge w:val="restart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TEMÁTICA</w:t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PRESENCIAL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(acompañamiento docente)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TRABAJO INDEPENDIENTE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(uso autónomo del tiempo)</w:t>
            </w:r>
          </w:p>
        </w:tc>
      </w:tr>
      <w:tr>
        <w:trPr>
          <w:cantSplit w:val="0"/>
          <w:trHeight w:val="754.0814542978208" w:hRule="atLeast"/>
          <w:tblHeader w:val="0"/>
        </w:trPr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Propósito - Resultado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Hrs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682.87167070217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CURSO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914157082324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Semana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FINALIZACIÓN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160" w:line="259" w:lineRule="auto"/>
        <w:rPr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tabs>
        <w:tab w:val="center" w:leader="none" w:pos="4419"/>
        <w:tab w:val="right" w:leader="none" w:pos="88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Sc0uih6Qt5hGBgxuA1Lm6jrzDQ==">AMUW2mVZXlQvwwB0zam28XiMUCUt+DG8E8FjBMUXD2KpFb0WijrGHaNdmkA735PdIfrgXcrBdTyogWLFpc80HrcA09PBL6uxHKrHLLV+OqYnW64rf0JlMliOj7SAiyKIaGkYd4e6WaWh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