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Arquitectura de Sistemas II</w:t>
      </w:r>
    </w:p>
    <w:p w:rsidR="00000000" w:rsidDel="00000000" w:rsidP="00000000" w:rsidRDefault="00000000" w:rsidRPr="00000000" w14:paraId="00000004">
      <w:pPr>
        <w:spacing w:after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RutaConecta S.A.S.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Arquitectura Empresarial Integrada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Fase Preliminar, Fase A (Visión) y Fase B (Arquitectura 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Heredia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Santiago Peñaranda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Camila Aguado</w:t>
      </w:r>
    </w:p>
    <w:p w:rsidR="00000000" w:rsidDel="00000000" w:rsidP="00000000" w:rsidRDefault="00000000" w:rsidRPr="00000000" w14:paraId="0000000D">
      <w:pPr>
        <w:spacing w:after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Nocua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Oscar Darío Sánchez Pérez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Código: RAW-INT-2026-001 (integra RAW-FP, RAW-FA y RAW-FB 2026-001)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Versión 1.0 — Documento integrado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60" w:befor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60" w:befor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Parte I — Fase Preliminar</w:t>
      </w:r>
    </w:p>
    <w:p w:rsidR="00000000" w:rsidDel="00000000" w:rsidP="00000000" w:rsidRDefault="00000000" w:rsidRPr="00000000" w14:paraId="00000015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Organización de la Arquitectura</w:t>
      </w:r>
    </w:p>
    <w:p w:rsidR="00000000" w:rsidDel="00000000" w:rsidP="00000000" w:rsidRDefault="00000000" w:rsidRPr="00000000" w14:paraId="00000016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1.1. Estructura del Equipo de Arquitectura, Roles y Responsabilidades</w:t>
      </w:r>
    </w:p>
    <w:p w:rsidR="00000000" w:rsidDel="00000000" w:rsidP="00000000" w:rsidRDefault="00000000" w:rsidRPr="00000000" w14:paraId="00000017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adaptar el marco TOGAF 10 a la realidad de RutaConecta (Pyme en proceso de escalamiento), se establece una estructura de gobernanza ágil y lean. La responsabilidad del programa de arquitectura se distribuye en los siguientes roles específicos:</w:t>
      </w:r>
    </w:p>
    <w:tbl>
      <w:tblPr>
        <w:tblStyle w:val="Table1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20"/>
        <w:tblGridChange w:id="0">
          <w:tblGrid>
            <w:gridCol w:w="2400"/>
            <w:gridCol w:w="2400"/>
            <w:gridCol w:w="452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 / 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Perfil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Patrocinador del Proyecto (Sponsor)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Director General / Fundador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Aprueba el presupuesto, prioriza inversiones estratégicas y resuelve conflictos de alto nivel.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Arquitecto Principal (Lead Architect)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Consultor Externo / CTO Fraccional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Vela por la visión global TO-BE, gobierna los cambios y resuelve los trade-offs técnicos/financieros.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Arquitecto de Negocio &amp; Dominio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 de Operaciones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Modela y rediseña los procesos operativos (Reservas, Cotización, Liquidación).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Arquitecto de Software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Desarrollador Senior / Tech Lead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Diseña la estructura interna, patrones, componentes modulares y APIs.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Arquitecto de Datos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Ingeniero de Datos / DBA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Diseña el modelo de datos relacional (SSOT) y gobierna la calidad de la información.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Arquitecto de Infraestructura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Ingeniero DevOps / Cloud Engineer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Diseña la topología de nube, disponibilidad, escalabilidad y planes DRP/BCP.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1.2. Mapeo de Stakeholders (Matriz Poder – Interés)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Dirección General (Alto Poder / Alto Interés) — Gestionar de Cerca: escalar el negocio sin disparar costos; revisiones periódicas de hitos y aprobación de trade-offs.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Equipo de Operaciones (Bajo Poder / Alto Interés) — Involucrar Activamente: reducir el tiempo de cotización y evitar sobreventa; co-diseño de flujos TO-BE.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Coordinador Financiero (Bajo Poder / Alto Interés) — Involucrar Activamente: automatizar cálculos de comisiones y pagos; definición de reglas de liquidación.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Agencias de Viaje B2B (Alto Poder / Bajo-Medio Interés) — Mantener Satisfecho: confirmación inmediata de inventarios y tarifas competitivas.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Proveedores Rurales (Bajo Poder / Bajo-Medio Interés) — Monitorear/Informar: transparencia y puntualidad de pagos, herramientas simples.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29300" cy="3162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Figura. Matriz Poder–Interés de stakeholders de RutaConecta (Mantener satisfechos / Gestionar de cerca / Monitorear / Involucrar activamente)</w:t>
      </w:r>
    </w:p>
    <w:p w:rsidR="00000000" w:rsidDel="00000000" w:rsidP="00000000" w:rsidRDefault="00000000" w:rsidRPr="00000000" w14:paraId="00000036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Principios de Arquitectura</w:t>
      </w:r>
    </w:p>
    <w:p w:rsidR="00000000" w:rsidDel="00000000" w:rsidP="00000000" w:rsidRDefault="00000000" w:rsidRPr="00000000" w14:paraId="00000037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principios de arquitectura constituyen las reglas rectoras e innegociables que orientarán todas las decisiones de diseño, contratos con terceros, manejo de información y desarrollo tecnológico en RutaConecta.</w:t>
      </w:r>
    </w:p>
    <w:p w:rsidR="00000000" w:rsidDel="00000000" w:rsidP="00000000" w:rsidRDefault="00000000" w:rsidRPr="00000000" w14:paraId="00000038">
      <w:pPr>
        <w:pStyle w:val="Heading3"/>
        <w:spacing w:after="120" w:before="2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Categoría A: Ética, Transparencia y Gobierno</w:t>
      </w:r>
    </w:p>
    <w:p w:rsidR="00000000" w:rsidDel="00000000" w:rsidP="00000000" w:rsidRDefault="00000000" w:rsidRPr="00000000" w14:paraId="00000039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Principio 1 — Comercio Justo y Ética con Proveedores Rurales.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 transacción o liquidación debe basarse en tarifas transparentes y pago puntual. Implicación: el módulo de liquidación genera trazabilidad auditable e inalterable.</w:t>
      </w:r>
    </w:p>
    <w:p w:rsidR="00000000" w:rsidDel="00000000" w:rsidP="00000000" w:rsidRDefault="00000000" w:rsidRPr="00000000" w14:paraId="0000003A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Principio 2 — Protección y Tratamiento Ético de Datos.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datos de viajeros, agencias y proveedores se tratan bajo cumplimiento normativo (Habeas Data / GDPR). Implicación: cifrado en tránsito y reposo, y control de acceso por roles (RBAC).</w:t>
      </w:r>
    </w:p>
    <w:p w:rsidR="00000000" w:rsidDel="00000000" w:rsidP="00000000" w:rsidRDefault="00000000" w:rsidRPr="00000000" w14:paraId="0000003B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Principio 3 — Confidencialidad y Propiedad de la Información B2B.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Tarifas costo y márgenes se tratan como secreto comercial. Implicación: aislamiento lógico estricto entre cuentas.</w:t>
      </w:r>
    </w:p>
    <w:p w:rsidR="00000000" w:rsidDel="00000000" w:rsidP="00000000" w:rsidRDefault="00000000" w:rsidRPr="00000000" w14:paraId="0000003C">
      <w:pPr>
        <w:pStyle w:val="Heading3"/>
        <w:spacing w:after="120" w:before="2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Categoría B: Principios Operativos y de Negocio</w:t>
      </w:r>
    </w:p>
    <w:p w:rsidR="00000000" w:rsidDel="00000000" w:rsidP="00000000" w:rsidRDefault="00000000" w:rsidRPr="00000000" w14:paraId="0000003D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Principio 4 — Primacía del Negocio y Simplicidad Operativa.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priorizan soluciones simples y mantenibles. Implicación: diseño Monolítico Modular o servicios gestionados (PaaS/SaaS).</w:t>
      </w:r>
    </w:p>
    <w:p w:rsidR="00000000" w:rsidDel="00000000" w:rsidP="00000000" w:rsidRDefault="00000000" w:rsidRPr="00000000" w14:paraId="0000003E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Principio 5 — Fuente Única de la Verdad (SSOT).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 dato operativo reside en un repositorio central. Implicación: prohibido usar hojas de cálculo como base de datos de producción.</w:t>
      </w:r>
    </w:p>
    <w:p w:rsidR="00000000" w:rsidDel="00000000" w:rsidP="00000000" w:rsidRDefault="00000000" w:rsidRPr="00000000" w14:paraId="0000003F">
      <w:pPr>
        <w:pStyle w:val="Heading3"/>
        <w:spacing w:after="120" w:before="2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Categoría C: Principios Tecnológicos y de Infraestructura</w:t>
      </w:r>
    </w:p>
    <w:p w:rsidR="00000000" w:rsidDel="00000000" w:rsidP="00000000" w:rsidRDefault="00000000" w:rsidRPr="00000000" w14:paraId="00000040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Principio 6 — Inclusividad Tecnológica y Operación Offline-First.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Componentes rurales ultra-livianos, tolerantes a baja conectividad. Implicación: integraciones asíncronas vía WhatsApp/SMS/PWA.</w:t>
      </w:r>
    </w:p>
    <w:p w:rsidR="00000000" w:rsidDel="00000000" w:rsidP="00000000" w:rsidRDefault="00000000" w:rsidRPr="00000000" w14:paraId="00000041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Principio 7 — Interoperabilidad mediante APIs Abiertas.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Comunicación entre módulos vía APIs RESTful/JSON documentadas.</w:t>
      </w:r>
    </w:p>
    <w:p w:rsidR="00000000" w:rsidDel="00000000" w:rsidP="00000000" w:rsidRDefault="00000000" w:rsidRPr="00000000" w14:paraId="00000042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Evaluación de Madurez Arquitectónica Actual (AS-IS)</w:t>
      </w:r>
    </w:p>
    <w:p w:rsidR="00000000" w:rsidDel="00000000" w:rsidP="00000000" w:rsidRDefault="00000000" w:rsidRPr="00000000" w14:paraId="00000043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3.1. Estado de Madurez Global</w:t>
      </w:r>
    </w:p>
    <w:p w:rsidR="00000000" w:rsidDel="00000000" w:rsidP="00000000" w:rsidRDefault="00000000" w:rsidRPr="00000000" w14:paraId="00000044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Nivel Actual: Nivel 1 – Inicial / Ad-hoc (Puntaje: 1.2 / 5.0). Nivel Objetivo (TO-BE a 12 meses): Nivel 3 – Definido (Puntaje: 3.0 / 5.0).</w:t>
      </w:r>
    </w:p>
    <w:p w:rsidR="00000000" w:rsidDel="00000000" w:rsidP="00000000" w:rsidRDefault="00000000" w:rsidRPr="00000000" w14:paraId="00000045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3.2. Evaluación Detallada por Dominios de Arquitectura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Arquitectura de Negocio (Nivel 1.5): modelo comercial validado, pero procesos clave no formalizados; dependen de memoria del personal y WhatsApp.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Arquitectura de Datos (Nivel 1.0): información en la nube (Drive), sin esquema relacional ni integridad referencial.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Arquitectura de Aplicaciones (Nivel 1.0): no existe software propio; la “aplicación” es una malla de hojas de cálculo interconectadas manualmente.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Arquitectura de Infraestructura y Seguridad (Nivel 1.2): sin RBAC, sin logs de auditoría ni DRP.</w:t>
      </w:r>
    </w:p>
    <w:p w:rsidR="00000000" w:rsidDel="00000000" w:rsidP="00000000" w:rsidRDefault="00000000" w:rsidRPr="00000000" w14:paraId="0000004A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3.3. Brechas Prioritarias y Plan de Evolución</w:t>
      </w:r>
    </w:p>
    <w:tbl>
      <w:tblPr>
        <w:tblStyle w:val="Table2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600"/>
        <w:gridCol w:w="2400"/>
        <w:gridCol w:w="2820"/>
        <w:tblGridChange w:id="0">
          <w:tblGrid>
            <w:gridCol w:w="1500"/>
            <w:gridCol w:w="2600"/>
            <w:gridCol w:w="2400"/>
            <w:gridCol w:w="282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Situación Actual (AS-IS)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Brecha a Resolver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Acción Prioritaria (TO-BE)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Negocio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Cotizaciones demoran 24–48h por llamadas manuales.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latencia y pérdida de ventas B2B.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Motor de reglas de precios y disponibilidad instantánea (&lt;5 min).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fragmentados en múltiples Excel en Drive.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Inconsistencia y riesgo de overbooking.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 Relacional Centralizada (SSOT).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Aplicación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manual de reservas y liquidaciones.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Errores humanos y liquidaciones tardías.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Core Transaccional Web (Portal + Liquidaciones).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Permisos globales sin auditoría de cambios.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 de alteración de tarifas/registros.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 centralizada y RBAC.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160" w:befor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Parte II — Fase A: Visión de la Arquitectura</w:t>
      </w:r>
    </w:p>
    <w:p w:rsidR="00000000" w:rsidDel="00000000" w:rsidP="00000000" w:rsidRDefault="00000000" w:rsidRPr="00000000" w14:paraId="00000061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Esta parte conserva el contenido aprobado de la Fase A. Donde la Fase B introdujo un cambio, ajuste o precisión, se señala con un recuadro de Actualización Fase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Establecer el Proyecto de Arquitectura</w:t>
      </w:r>
    </w:p>
    <w:tbl>
      <w:tblPr>
        <w:tblStyle w:val="Table3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20"/>
        <w:tblGridChange w:id="0">
          <w:tblGrid>
            <w:gridCol w:w="3200"/>
            <w:gridCol w:w="612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Definición en RutaConecta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Patrocinador ejecutivo (Sponsor)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Director General / Fundador de RutaConecta S.A.S.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Líder de arquitectura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Arquitecto Principal (rol académico: CTO Fraccional)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Motivo del proyecto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Migrar de una operación manual (Excel/Drive) a una plataforma B2B centralizada y transaccional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Vigencia de la autorización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meses desde la firma del documento ejecutivo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Marco de referencia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TOGAF 10 (ADM), adaptado a una Pyme en escalamiento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Fases previas cerradas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 Preliminar (Parte I de este documento)</w:t>
            </w:r>
          </w:p>
        </w:tc>
      </w:tr>
    </w:tbl>
    <w:p w:rsidR="00000000" w:rsidDel="00000000" w:rsidP="00000000" w:rsidRDefault="00000000" w:rsidRPr="00000000" w14:paraId="00000071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 del proyecto: solicitud de negocio originada por la pérdida de ventas B2B debido a los tiempos de cotización (24–48 h), el riesgo de sobreventa y la fricción financiera con proveedores rurales.</w:t>
      </w:r>
    </w:p>
    <w:p w:rsidR="00000000" w:rsidDel="00000000" w:rsidP="00000000" w:rsidRDefault="00000000" w:rsidRPr="00000000" w14:paraId="00000072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Partes Interesadas, Preocupaciones y Requisitos de Negocio</w:t>
      </w:r>
    </w:p>
    <w:p w:rsidR="00000000" w:rsidDel="00000000" w:rsidP="00000000" w:rsidRDefault="00000000" w:rsidRPr="00000000" w14:paraId="00000073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matriz Poder–Interés se reutiliza sin cambios de la sección 1.2 (Parte I), porque los stakeholders identificados siguen siendo los mismos. A continuación, las preocupaciones y los Requisitos de Negocio (BR) derivados:</w:t>
      </w:r>
    </w:p>
    <w:tbl>
      <w:tblPr>
        <w:tblStyle w:val="Table4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20"/>
        <w:tblGridChange w:id="0">
          <w:tblGrid>
            <w:gridCol w:w="2200"/>
            <w:gridCol w:w="3000"/>
            <w:gridCol w:w="412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Preocupación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 de Negocio (BR)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Dirección General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Escalar ingresos sin disparar costos fijos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BR-01 Soportar 3x el volumen sin aumento proporcional de nómina. BR-02 Reportes de margen por agencia/proveedor.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Operaciones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Carga manual en Excel, errores, tiempo perdido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BR-03 Cotización automática en &lt; 5 min. BR-04 Panel único de disponibilidad.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Coordinador Financiero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Errores en comisiones, pagos duplicados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BR-05 Motor de liquidación con trazabilidad auditable. BR-06 Conciliación sin cruces manuales.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Agencias B2B (clientes)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SLA de respuesta, confiabilidad de inventario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BR-07 Portal de autoservicio. BR-08 Garantía de cero sobreventa.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Proveedores Rurales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Puntualidad de pago, simplicidad tecnológica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BR-09 Confirmación vía WhatsApp/SMS. BR-10 Notificación de liquidación digital.</w:t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spacing w:after="14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Los BR-03 a BR-10 quedaron modelados a nivel de proceso (BPMN) y de actor en la Parte III de este documento (secciones 14 y 15). Ningún requisito de negocio cambió de fondo; lo que aportó la Fase B fue el detalle operativo de cómo se cumple cada 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Objetivos, Impulsores y Limitaciones del Negocio</w:t>
      </w:r>
    </w:p>
    <w:p w:rsidR="00000000" w:rsidDel="00000000" w:rsidP="00000000" w:rsidRDefault="00000000" w:rsidRPr="00000000" w14:paraId="00000088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6.1. Impulsores del Negocio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Pérdida de clientes por latencia comercial (24–48 h vs. minutos).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Riesgo operativo y reputacional por sobreventa (overbooking).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Fricción financiera con proveedores rurales por conciliación manual.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Incapacidad de escalar sin duplicar personal administrativo.</w:t>
      </w:r>
    </w:p>
    <w:p w:rsidR="00000000" w:rsidDel="00000000" w:rsidP="00000000" w:rsidRDefault="00000000" w:rsidRPr="00000000" w14:paraId="0000008D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6.2. Objetivos del Negocio (medibles)</w:t>
      </w:r>
    </w:p>
    <w:tbl>
      <w:tblPr>
        <w:tblStyle w:val="Table5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080"/>
        <w:tblGridChange w:id="0">
          <w:tblGrid>
            <w:gridCol w:w="3120"/>
            <w:gridCol w:w="3120"/>
            <w:gridCol w:w="308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Línea base (AS-IS)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Meta (TO-BE)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Cotización en tiempo real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24–48 horas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5 minutos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Eliminación del overbooking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5%–8% de reservas afectadas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Liquidación automatizada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días hábiles (manual)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2 horas (automatizada)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Escalabilidad operativa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Crecimiento lineal de personal vs. ventas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3x el volumen sin aumento proporcional</w:t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6.3. Limitaciones del Proyecto</w:t>
      </w:r>
    </w:p>
    <w:tbl>
      <w:tblPr>
        <w:tblStyle w:val="Table6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60"/>
        <w:gridCol w:w="3760"/>
        <w:tblGridChange w:id="0">
          <w:tblGrid>
            <w:gridCol w:w="1800"/>
            <w:gridCol w:w="376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Limitación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Implicación arquitectónica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Presupuestal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Pyme sin capital para infraestructura dedicada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Priorizar PaaS/SaaS bajo demanda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Técnica / entorno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Cobertura móvil inestable en zonas rurales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Prohibido depender de APIs síncronas pesadas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Humana / adopción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 alfabetización digital rural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Interfaces ultra-simples (WhatsApp/SMS)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operar antes de la temporada alta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Ventana máxima de 6 meses para el MVP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Legal / regulatoria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Tratamiento de datos personales (Ley 1581, RGPD)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Privacidad por diseño, consentimiento y derecho de supresión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 Evaluación de las Capacidades del Negocio</w:t>
      </w:r>
    </w:p>
    <w:tbl>
      <w:tblPr>
        <w:tblStyle w:val="Table7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2835"/>
        <w:gridCol w:w="2595"/>
        <w:gridCol w:w="2400"/>
        <w:tblGridChange w:id="0">
          <w:tblGrid>
            <w:gridCol w:w="1935"/>
            <w:gridCol w:w="2835"/>
            <w:gridCol w:w="2595"/>
            <w:gridCol w:w="2400"/>
          </w:tblGrid>
        </w:tblGridChange>
      </w:tblGrid>
      <w:tr>
        <w:trPr>
          <w:cantSplit w:val="0"/>
          <w:trHeight w:val="275.9765625" w:hRule="atLeast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Capacidad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Inventario y Cupos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Descentralizada y manual en Excel/Drive, dependiente de llamadas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centralizado con bloqueo transaccional de cupos en tiempo real (SELECT … FOR UPDATE)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- requiere motor transaccional único (SSOT)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Cotización y Venta B2B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Lenta (24–48 h), cálculo manual de márgenes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Cotización automática consolidada en &lt; 5 min, respuesta del motor &lt; 3 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- falta motor de reglas de precios/disponibilidad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Liquidación a Proveedores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Conciliación mensual cruzando WhatsApp vs. Excel (5+ días)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Cálculo automático de tarifas netas, comisiones y reportes auditables en &lt; 2 h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- reglas existen, falta herramienta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Atención e Integración Rural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Informal, uno a uno por teléfono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asíncrona por canales livianos (WhatsApp Business API / PWA / SMS)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- requiere capa de integración asíncrona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Cancelaciones y Reembolsos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Inexistente como proceso formal; se resuelve caso a caso por chat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 y motor de reglas de cancelación/penalidad integrados a cotización y liquidación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-  no hay reglas ni sistema; vacío detectado y formalizado en esta versión integrada</w:t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spacing w:after="14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 modelar los procesos a detalle (Parte III, sección 14), se confirmó que las tres capacidades de brecha Alta coinciden exactamente con los tres procesos que la Fase B seleccionó como alcance obligatorio (P-01, P-02, P-03). La Matriz de Brechas completa y priorizada, con 17 elementos clasificados como Retenido/Eliminado/Modificado/Nuevo, está en la sección 16 de este documento y reemplaza —por ser más granular— esta tabla como referencia para las Fases C y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 Preparación para la Transformación del Negocio</w:t>
      </w:r>
    </w:p>
    <w:tbl>
      <w:tblPr>
        <w:tblStyle w:val="Table8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2960"/>
        <w:gridCol w:w="2960"/>
        <w:tblGridChange w:id="0">
          <w:tblGrid>
            <w:gridCol w:w="2200"/>
            <w:gridCol w:w="120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Visión y Patrocinio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Impaciencia por resultados inmediatos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Despliegue por fases (MVP) cada 4 semanas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Cultura Operativa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Resistencia a abandonar Excel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Co-diseño con Operaciones y superusuarios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Capacidad Digital Rural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Rechazo de herramientas complejas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Flujos WhatsApp/SMS con tolerancia offline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Capacidad Técnica Interna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hay equipo de TI interno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Arquitectura serverless administrada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Estandarización de Procesos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Ambigüedad en reglas de negocio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Aprobar reglas formalmente antes de codificar</w:t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9. Definir el Alcance</w:t>
      </w:r>
    </w:p>
    <w:p w:rsidR="00000000" w:rsidDel="00000000" w:rsidP="00000000" w:rsidRDefault="00000000" w:rsidRPr="00000000" w14:paraId="000000E4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9.1. Dentro del Alcance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Rediseño y automatización de Gestión de Inventarios/Reservas, Motor de Cotización y Módulo de Liquidación.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Modelo de datos relacional transaccional (SSOT) y plan de migración desde Google Drive.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Portal Web para Agencias B2B y Canal Asíncrono para proveedores rurales (WhatsApp API / PWA).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Servicios en la nube administrados (PaaS/SaaS) con RBAC y cifrado.</w:t>
      </w:r>
    </w:p>
    <w:p w:rsidR="00000000" w:rsidDel="00000000" w:rsidP="00000000" w:rsidRDefault="00000000" w:rsidRPr="00000000" w14:paraId="000000E9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9.2. Fuera del Alcance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Aplicación móvil nativa para el turista final (B2C).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Pasarelas de pago internacionales multimoneda.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Modificación de sistemas contables externos preexistentes.</w:t>
      </w:r>
    </w:p>
    <w:p w:rsidR="00000000" w:rsidDel="00000000" w:rsidP="00000000" w:rsidRDefault="00000000" w:rsidRPr="00000000" w14:paraId="000000ED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9.3. Alcance confirmado (“sellado”) en la Fase B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entrar a modelar los procesos de negocio, el equipo confirmó formalmente que el alcance obligatorio de esta etapa son exactamente tres procesos: Gestión de Reservas e Inventario (P-01), Cotización y Atención al Cliente B2B (P-02) y Liquidación a Proveedores (P-03). La Gestión de Cancelaciones y Reembolsos se deja fuera del modelado BPMN detallado porque hoy ni siquiera existe como proceso formal; queda anotada como capacidad nueva a definir en la Fase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10. Desarrollar la Visión de la Arquitectura</w:t>
      </w:r>
    </w:p>
    <w:p w:rsidR="00000000" w:rsidDel="00000000" w:rsidP="00000000" w:rsidRDefault="00000000" w:rsidRPr="00000000" w14:paraId="000000F0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10.1. Declaración de la Visión</w:t>
      </w:r>
    </w:p>
    <w:p w:rsidR="00000000" w:rsidDel="00000000" w:rsidP="00000000" w:rsidRDefault="00000000" w:rsidRPr="00000000" w14:paraId="000000F1">
      <w:pPr>
        <w:pBdr>
          <w:left w:color="999999" w:space="8" w:sz="12" w:val="single"/>
        </w:pBdr>
        <w:spacing w:after="200" w:lineRule="auto"/>
        <w:ind w:left="4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Convertir la operación manual y fragmentada de RutaConecta en una plataforma digital integrada, elástica y de bajo costo en la nube, que automatice la gestión de inventario rural en tiempo real, habilite la cotización B2B instantánea (&lt; 5 minutos) y garantice la liquidación transparente a los proveedores locales, utilizando canales accesibles e inmunes a los problemas de conectividad rural.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10.2. Concepto de Solución (TO-BE)</w:t>
      </w:r>
    </w:p>
    <w:p w:rsidR="00000000" w:rsidDel="00000000" w:rsidP="00000000" w:rsidRDefault="00000000" w:rsidRPr="00000000" w14:paraId="000000F3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1720447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Canales de Entrada (Portal B2B, WhatsApp Bot/PWA, Dashboard) → Capa de Servicios/APIs (API Gateway + Autenticación) → Lógica de Negocio (Motor de Inventario, Motor de Cotizaciones, Motor de Liquidaciones) → Capa de Datos e Infraestructura (Base de Datos Transaccional + Cola de Eventos).</w:t>
          </w:r>
        </w:sdtContent>
      </w:sdt>
    </w:p>
    <w:p w:rsidR="00000000" w:rsidDel="00000000" w:rsidP="00000000" w:rsidRDefault="00000000" w:rsidRPr="00000000" w14:paraId="000000F4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concepto de solución de alto nivel se aterrizó a nivel de actores concretos en la sección 15.2 (Diagrama de Actores TO-BE), donde “Motor de Inventario”, “Motor de Cotizaciones” y “Motor de Liquidaciones” dejaron de ser cajas conceptuales y quedaron conectados a los tres procesos BPMN modelados.</w:t>
      </w:r>
    </w:p>
    <w:p w:rsidR="00000000" w:rsidDel="00000000" w:rsidP="00000000" w:rsidRDefault="00000000" w:rsidRPr="00000000" w14:paraId="000000F5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11850" cy="3167063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316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Figura. Arquitectura objetivo (TO-BE): canales, capa de servicios/APIs, lógica de negocio (motores de inventario, cotización y liquidación) y capa de datos en Google Cloud Platform</w:t>
      </w:r>
    </w:p>
    <w:p w:rsidR="00000000" w:rsidDel="00000000" w:rsidP="00000000" w:rsidRDefault="00000000" w:rsidRPr="00000000" w14:paraId="000000F7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10.3. Matriz de Valor para Stakeholders</w:t>
      </w:r>
    </w:p>
    <w:tbl>
      <w:tblPr>
        <w:tblStyle w:val="Table9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20"/>
        <w:tblGridChange w:id="0">
          <w:tblGrid>
            <w:gridCol w:w="2400"/>
            <w:gridCol w:w="3200"/>
            <w:gridCol w:w="372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Preocupación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Valor entregado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Gerencia General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Rentabilidad y escalabilidad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Crecimiento 3x sin aumento proporcional de costos fijos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Agencias B2B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Lentitud y riesgo de cancelación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&lt; 5 min, sin overbooking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Proveedores Rurales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Errores en pagos, complejidad técnica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WhatsApp y liquidación transparente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Operaciones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Sobrecarga manual y errores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Foco en gestión de excepciones</w:t>
            </w:r>
          </w:p>
        </w:tc>
      </w:tr>
    </w:tbl>
    <w:p w:rsidR="00000000" w:rsidDel="00000000" w:rsidP="00000000" w:rsidRDefault="00000000" w:rsidRPr="00000000" w14:paraId="00000108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10.4. Escenarios de Calidad (RNF, ISO/IEC 25010)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Escenario 1 — Disponibilidad: 99.5% de uptime en horario comercial; MTTR &lt; 15 min.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Escenario 2 — Rendimiento: cotización con 50 solicitudes concurrentes en &lt; 3.0 s (percentil 95).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Escenario 3 — Consistencia: bloqueo de fila/transacción serializable; 0 sobreventas.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Escenario 4 — Usabilidad rural: payload &lt; 50 KB; confirmación asíncrona en ventana de hasta 4 horas.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01866261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Escenario 5 — Seguridad: 100% de accesos no autorizados bloqueados y registrados; logs ≥ 12 meses.</w:t>
          </w:r>
        </w:sdtContent>
      </w:sdt>
    </w:p>
    <w:p w:rsidR="00000000" w:rsidDel="00000000" w:rsidP="00000000" w:rsidRDefault="00000000" w:rsidRPr="00000000" w14:paraId="0000010E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10.5. Análisis de Trade-offs</w:t>
      </w:r>
    </w:p>
    <w:p w:rsidR="00000000" w:rsidDel="00000000" w:rsidP="00000000" w:rsidRDefault="00000000" w:rsidRPr="00000000" w14:paraId="0000010F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 vs. Consistencia (Teorema CAP aplicado al negocio): se selecciona la Opción B — Consistencia sobre Disponibilidad total para el inventario crítico, porque el costo reputacional de una sobreventa supera el costo de una breve espera de confirmación.</w:t>
      </w:r>
    </w:p>
    <w:p w:rsidR="00000000" w:rsidDel="00000000" w:rsidP="00000000" w:rsidRDefault="00000000" w:rsidRPr="00000000" w14:paraId="00000110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decisión de trade-off se tradujo directamente en el diseño TO-BE del Proceso 1 (Gestión de Reservas e Inventario, sección 15), donde el “lock transaccional” es precisamente el mecanismo que materializa la Opción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11. Propuestas de Valor y KPI de la Arquitectura Objetivo</w:t>
      </w:r>
    </w:p>
    <w:tbl>
      <w:tblPr>
        <w:tblStyle w:val="Table10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2130"/>
        <w:gridCol w:w="2685"/>
        <w:gridCol w:w="2670"/>
        <w:tblGridChange w:id="0">
          <w:tblGrid>
            <w:gridCol w:w="1815"/>
            <w:gridCol w:w="2130"/>
            <w:gridCol w:w="2685"/>
            <w:gridCol w:w="267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Meta TO-BE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Impacto en 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de cotización B2B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Lenta (24–48 h), cálculo manual de márgenes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Cotización automática consolidada en &lt; 5 min, respuesta del motor &lt; 3 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Incremento en tasa de conversión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Tasa de overbooking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5%–8% de reservas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Preservación de reputación y confianza B2B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de liquidación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días hábiles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2 horas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Fidelización de la red rural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Adopción de proveedores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0% (telefónico)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85% activa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Descentralización de actualización de inventario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 operativo por reserva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Alto, crece linealmente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Reducción del 60%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Margen escalable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Conversión de solicitudes B2B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~15%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35%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Captura de demanda antes perdida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del sistema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medido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750115250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≥ 99.5% uptime</w:t>
                </w:r>
              </w:sdtContent>
            </w:sdt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Confiabilidad percibida</w:t>
            </w:r>
          </w:p>
        </w:tc>
      </w:tr>
    </w:tbl>
    <w:p w:rsidR="00000000" w:rsidDel="00000000" w:rsidP="00000000" w:rsidRDefault="00000000" w:rsidRPr="00000000" w14:paraId="00000132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12. Riesgos de la Transformación y Actividades de Mitigación</w:t>
      </w:r>
    </w:p>
    <w:tbl>
      <w:tblPr>
        <w:tblStyle w:val="Table11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200"/>
        <w:gridCol w:w="4220"/>
        <w:tblGridChange w:id="0">
          <w:tblGrid>
            <w:gridCol w:w="2900"/>
            <w:gridCol w:w="2200"/>
            <w:gridCol w:w="422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Resistencia al cambio interno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Humana/Cultural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Redefinir roles hacia supervisión analítica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 adopción de proveedores rurales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Entorno/Operativa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Flujos asíncronos WhatsApp API/SMS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Errores de tarifas al migrar de Excel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Negocio/Financiera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Auditar y congelar reglas antes de codificar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Desviación de alcance (scope creep)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Proyecto/TI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Congelar alcance MVP, backlog para extras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Fallas/sobreventa en el cutover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Técnica/Operativa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Migración en temporada baja, rollback probado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Incumplimiento normativo de datos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Legal/Cumplimiento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Privacidad por diseño desde el modelado de datos</w:t>
            </w:r>
          </w:p>
        </w:tc>
      </w:tr>
    </w:tbl>
    <w:p w:rsidR="00000000" w:rsidDel="00000000" w:rsidP="00000000" w:rsidRDefault="00000000" w:rsidRPr="00000000" w14:paraId="00000148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13. Declaración de Trabajo de Arquitectura y Estado del Programa</w:t>
      </w:r>
    </w:p>
    <w:p w:rsidR="00000000" w:rsidDel="00000000" w:rsidP="00000000" w:rsidRDefault="00000000" w:rsidRPr="00000000" w14:paraId="00000149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13.1. Plan y Cronograma de Referencia — Actualizado</w:t>
      </w:r>
    </w:p>
    <w:tbl>
      <w:tblPr>
        <w:tblStyle w:val="Table12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4120"/>
        <w:tblGridChange w:id="0">
          <w:tblGrid>
            <w:gridCol w:w="3200"/>
            <w:gridCol w:w="2000"/>
            <w:gridCol w:w="412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Fase 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Entregable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 Preliminar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Cerrada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Gobernanza, principios, madurez AS-IS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 A — Visión de la Arquitectura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Cerrada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Visión, RNF, trade-offs, KPI, riesgos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 B — Arquitectura de Negocio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Cerrada (actualizado)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Procesos AS-IS/TO-BE, actores, BPMN, brechas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 C — Datos y Aplicaciones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Próxima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Modelo relacional SSOT, diseño de APIs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 D — Arquitectura Tecnológica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Planificada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Topología en la nube, seguridad, DRP/BCP</w:t>
            </w:r>
          </w:p>
        </w:tc>
      </w:tr>
    </w:tbl>
    <w:p w:rsidR="00000000" w:rsidDel="00000000" w:rsidP="00000000" w:rsidRDefault="00000000" w:rsidRPr="00000000" w14:paraId="0000015C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 diseño posterior (Fases C–D) debe demostrar conformidad con los 7 Principios de Arquitectura (Parte I, sección 2), con los Escenarios de Calidad (sección 10.4) y con la Matriz de Brechas priorizada (sección 16). Con la firma de esta Declaración, el patrocinador ejecutivo confirma el cierre conjunto de la Fase A y la Fase B, y autoriza el inicio de la Fase C.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spacing w:after="160" w:befor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Parte III — Fase B: Arquitectura de Negocio</w:t>
      </w:r>
    </w:p>
    <w:p w:rsidR="00000000" w:rsidDel="00000000" w:rsidP="00000000" w:rsidRDefault="00000000" w:rsidRPr="00000000" w14:paraId="0000015F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14. Arquitectura de Negocio Base (AS-IS)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Baseline refleja la realidad operativa actual de RutaConecta, caracterizada por un nivel de madurez tecnológico 1.0 (Ad-hoc) según el modelo ACMM de TOGAF (evaluación global 1.2/5.0 realizada en la Fase Preliminar). La empresa no cuenta con un sistema de información a medida; su operación descansa sobre una "infraestructura improvisada" de hojas de cálculo interconectadas manualmente en Google Drive.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62575" cy="2938517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938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Figura. Arquitectura Baseline (AS-IS): operación artesanal sobre Google Sheets, llamadas telefónicas y WhatsApp informal, sin transaccionalidad ni control de acceso por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14.1. Catálogo de Procesos AS-IS</w:t>
      </w:r>
    </w:p>
    <w:tbl>
      <w:tblPr>
        <w:tblStyle w:val="Table13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280"/>
        <w:gridCol w:w="2415"/>
        <w:gridCol w:w="2055"/>
        <w:gridCol w:w="1665"/>
        <w:tblGridChange w:id="0">
          <w:tblGrid>
            <w:gridCol w:w="900"/>
            <w:gridCol w:w="2280"/>
            <w:gridCol w:w="2415"/>
            <w:gridCol w:w="2055"/>
            <w:gridCol w:w="1665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Herramienta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P-01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Reservas e Inventario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Verificación y bloqueo informal de cupos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Operaciones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Drive + WhatsApp/llamadas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P-02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Cotización y Atención al Cliente B2B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Armar y entregar precio consolidado de paquete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Operaciones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 + WhatsApp + PDF manual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P-03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Liquidación a Proveedores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Calcular y pagar a cada proveedor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Coordinador Financiero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 + WhatsApp + transferencias manuales</w:t>
            </w:r>
          </w:p>
        </w:tc>
      </w:tr>
    </w:tbl>
    <w:p w:rsidR="00000000" w:rsidDel="00000000" w:rsidP="00000000" w:rsidRDefault="00000000" w:rsidRPr="00000000" w14:paraId="00000179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14.2. Diagrama de Actores — AS-IS</w:t>
      </w:r>
    </w:p>
    <w:p w:rsidR="00000000" w:rsidDel="00000000" w:rsidP="00000000" w:rsidRDefault="00000000" w:rsidRPr="00000000" w14:paraId="0000017A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400800" cy="4038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1. Diagrama de actores del modelo operativo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Lectura rápida: todo pasa por el Equipo de Operaciones, único punto de contacto entre la Agencia B2B, el Excel de Drive y los proveedores rurales.</w:t>
      </w:r>
    </w:p>
    <w:p w:rsidR="00000000" w:rsidDel="00000000" w:rsidP="00000000" w:rsidRDefault="00000000" w:rsidRPr="00000000" w14:paraId="0000017D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14.3. Mapa de Valor (Value Stream) — Puntos de Dolor AS-IS</w:t>
      </w:r>
    </w:p>
    <w:p w:rsidR="00000000" w:rsidDel="00000000" w:rsidP="00000000" w:rsidRDefault="00000000" w:rsidRPr="00000000" w14:paraId="0000017E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400800" cy="20288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2. Mapa de valor con puntos de dolor AS-IS y metas TO-BE anotadas.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14.4. Diagramas BPMN — Procesos AS-IS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Modela la interacción transaccional con tres carriles (swimlanes): Agencia B2B, Plataforma Core GCP y Proveedor Rural. Flujo secuencial: (1) la agencia solicita cotización de paquete (fechas, personas) al API Gateway / Cloud Run; (2) el sistema consulta disponibilidad y precios en Cloud SQL (PostgreSQL); (3) la base de datos retorna cupos libres y tarifas netas; (4) el motor aplica el algoritmo de margen (markup B2B); (5) se entrega la cotización consolidada en &lt; 3 s; (6) la agencia confirma la reserva y solicita bloqueo; (7) el sistema ejecuta SELECT … FOR UPDATE (bloqueo de fila); (8) el bloqueo transaccional es exitoso; (9) se emite un webhook asíncrono de notificación vía Cloud Tasks; (10) el proveedor rural recibe el mensaje de WhatsApp "¿Acepta reserva?"; (11) presiona el botón "Confirmar"; (12) el estado de la reserva se actualiza a CONFIRMADA; (13) la agencia recibe la confirmación final y el voucher.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00800" cy="3251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Figura. Diagrama BPMN/Secuencia TO-BE: Cotización, Reserva y Bloqueo Transaccional (carriles: Agencia B2B – API Gateway/Cloud Run – Cloud SQL PostgreSQL – Cloud Tasks/WhatsApp API – Proveedor Rural)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4"/>
        <w:spacing w:after="100" w:before="1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Proceso 1 — Gestión de Reservas e Inventario (AS-IS)</w:t>
      </w:r>
    </w:p>
    <w:p w:rsidR="00000000" w:rsidDel="00000000" w:rsidP="00000000" w:rsidRDefault="00000000" w:rsidRPr="00000000" w14:paraId="00000186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400800" cy="20955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3. Fuente editable: diagramas-fuente/bpmn_p1_asis.drawio</w:t>
      </w:r>
    </w:p>
    <w:p w:rsidR="00000000" w:rsidDel="00000000" w:rsidP="00000000" w:rsidRDefault="00000000" w:rsidRPr="00000000" w14:paraId="00000188">
      <w:pPr>
        <w:pStyle w:val="Heading4"/>
        <w:spacing w:after="100" w:before="1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Proceso 2 — Cotización y Atención al Cliente B2B (AS-IS)</w:t>
      </w:r>
    </w:p>
    <w:p w:rsidR="00000000" w:rsidDel="00000000" w:rsidP="00000000" w:rsidRDefault="00000000" w:rsidRPr="00000000" w14:paraId="00000189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400800" cy="2400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4. Fuente editable: diagramas-fuente/bpmn_p2_asis.drawio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4"/>
        <w:spacing w:after="100" w:before="1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Proceso 3 — Liquidación a Proveedores (AS-IS)</w:t>
      </w:r>
    </w:p>
    <w:p w:rsidR="00000000" w:rsidDel="00000000" w:rsidP="00000000" w:rsidRDefault="00000000" w:rsidRPr="00000000" w14:paraId="0000018C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400800" cy="24003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5. Fuente editable: diagramas-fuente/bpmn_p3_asis.drawio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14.5. Mapa de Capacidades AS-IS</w:t>
      </w:r>
    </w:p>
    <w:tbl>
      <w:tblPr>
        <w:tblStyle w:val="Table14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4920"/>
        <w:tblGridChange w:id="0">
          <w:tblGrid>
            <w:gridCol w:w="2600"/>
            <w:gridCol w:w="1800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Capacidad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Nivel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Inventario y Cupos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Ad-hoc / manual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Descentralizada en Excel/Drive, depende de llamadas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Cotización y Venta B2B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Ad-hoc / manual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Cálculo manual, 24-48h de demora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Liquidación a Proveedores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Repetible informal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Conciliación mensual sin trazabilidad auditable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Atención e Integración Rural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Ad-hoc / manual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Comunicación uno a uno por teléfono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Cancelaciones y Reembolsos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Inexistente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resuelve caso a caso por WhatsApp</w:t>
            </w:r>
          </w:p>
        </w:tc>
      </w:tr>
    </w:tbl>
    <w:p w:rsidR="00000000" w:rsidDel="00000000" w:rsidP="00000000" w:rsidRDefault="00000000" w:rsidRPr="00000000" w14:paraId="000001A1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15. Arquitectura de Negocio Objetivo (TO-BE)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Target proyecta la transformación integral de la operación hacia un modelo elástico, serverless y automatizado sobre Google Cloud Platform (GCP), alineado con la visión de la sección 9.1 y con los objetivos medibles de la sección 4.2.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57875" cy="320992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Figura. Arquitectura Target (TO-BE): ecosistema elástico y serverless en Google Cloud Platform (Cloud Run, Cloud SQL PostgreSQL HA, Cloud Tasks, Cloud Functions, WhatsApp Business API, BigQuery/Looker Studio)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15.1. Catálogo de Procesos TO-BE</w:t>
      </w:r>
    </w:p>
    <w:tbl>
      <w:tblPr>
        <w:tblStyle w:val="Table15"/>
        <w:tblW w:w="9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2800"/>
        <w:gridCol w:w="1900"/>
        <w:gridCol w:w="1420"/>
        <w:tblGridChange w:id="0">
          <w:tblGrid>
            <w:gridCol w:w="900"/>
            <w:gridCol w:w="2400"/>
            <w:gridCol w:w="2800"/>
            <w:gridCol w:w="1900"/>
            <w:gridCol w:w="142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del rediseño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Sistema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P-01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Reservas e Inventario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Bloqueo transaccional en tiempo real sobre SSOT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Motor de Inventario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SSOT + WhatsApp Bot/PWA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P-02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Cotización y Atención B2B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Motor de reglas de margen y disponibilidad automático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Motor de Cotización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Portal Web B2B + SSOT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P-03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Liquidación a Proveedores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Conciliación automática con aprobación humana del lote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Motor de Liquidación + Coordinador Financiero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SSOT + pasarela de pagos</w:t>
            </w:r>
          </w:p>
        </w:tc>
      </w:tr>
    </w:tbl>
    <w:p w:rsidR="00000000" w:rsidDel="00000000" w:rsidP="00000000" w:rsidRDefault="00000000" w:rsidRPr="00000000" w14:paraId="000001BB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15.2. Diagrama de Actores — TO-BE</w:t>
      </w:r>
    </w:p>
    <w:p w:rsidR="00000000" w:rsidDel="00000000" w:rsidP="00000000" w:rsidRDefault="00000000" w:rsidRPr="00000000" w14:paraId="000001BC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400800" cy="431482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6. Diagrama de actores del modelo operativo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Lectura rápida: el Equipo de Operaciones deja de ser el cuello de botella y pasa a supervisar excepciones; la plataforma (motores + SSOT) asume la carga operativa repetitiva.</w:t>
      </w:r>
    </w:p>
    <w:p w:rsidR="00000000" w:rsidDel="00000000" w:rsidP="00000000" w:rsidRDefault="00000000" w:rsidRPr="00000000" w14:paraId="000001BF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15.3. Diagramas BPMN — Procesos TO-BE</w:t>
      </w:r>
    </w:p>
    <w:p w:rsidR="00000000" w:rsidDel="00000000" w:rsidP="00000000" w:rsidRDefault="00000000" w:rsidRPr="00000000" w14:paraId="000001C0">
      <w:pPr>
        <w:pStyle w:val="Heading4"/>
        <w:spacing w:after="100" w:before="1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Proceso 1 — Gestión de Reservas e Inventario (TO-BE)</w:t>
      </w:r>
    </w:p>
    <w:p w:rsidR="00000000" w:rsidDel="00000000" w:rsidP="00000000" w:rsidRDefault="00000000" w:rsidRPr="00000000" w14:paraId="000001C1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400800" cy="20478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7. Fuente editable: diagramas-fuente/bpmn_p1_tobe.drawio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4"/>
        <w:spacing w:after="100" w:before="1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Proceso 2 — Cotización y Atención al Cliente B2B (TO-BE)</w:t>
      </w:r>
    </w:p>
    <w:p w:rsidR="00000000" w:rsidDel="00000000" w:rsidP="00000000" w:rsidRDefault="00000000" w:rsidRPr="00000000" w14:paraId="000001C4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400800" cy="234315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8. Fuente editable: diagramas-fuente/bpmn_p2_tobe.drawio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4"/>
        <w:spacing w:after="100" w:before="1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Proceso 3 — Liquidación a Proveedores (TO-BE)</w:t>
      </w:r>
    </w:p>
    <w:p w:rsidR="00000000" w:rsidDel="00000000" w:rsidP="00000000" w:rsidRDefault="00000000" w:rsidRPr="00000000" w14:paraId="000001C7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400800" cy="24003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9. Fuente editable: diagramas-fuente/bpmn_p3_tobe.drawio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15.4. Mapa de Capacidades TO-BE</w:t>
      </w:r>
    </w:p>
    <w:tbl>
      <w:tblPr>
        <w:tblStyle w:val="Table16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4920"/>
        <w:tblGridChange w:id="0">
          <w:tblGrid>
            <w:gridCol w:w="2600"/>
            <w:gridCol w:w="1800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Capacidad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Nivel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Inventario y Cupos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Definido/Gestionado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Bloqueo transaccional en tiempo real sobre SSOT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Cotización y Venta B2B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Definido/Gestionado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Motor de reglas, respuesta &lt; 5 min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Liquidación a Proveedores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Cálculo automático con aprobación humana del lote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Atención e Integración Rural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asíncrona vía WhatsApp Bot/PWA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Cancelaciones y Reembolsos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Repetible (nuevo)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Reglas formalizadas (se detalla en Fase C)</w:t>
            </w:r>
          </w:p>
        </w:tc>
      </w:tr>
    </w:tbl>
    <w:p w:rsidR="00000000" w:rsidDel="00000000" w:rsidP="00000000" w:rsidRDefault="00000000" w:rsidRPr="00000000" w14:paraId="000001DC">
      <w:pPr>
        <w:pStyle w:val="Heading2"/>
        <w:spacing w:after="14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16. Análisis de Brechas (Gap Analysis)</w:t>
      </w:r>
    </w:p>
    <w:p w:rsidR="00000000" w:rsidDel="00000000" w:rsidP="00000000" w:rsidRDefault="00000000" w:rsidRPr="00000000" w14:paraId="000001DD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16.1. Metodología</w:t>
      </w:r>
    </w:p>
    <w:tbl>
      <w:tblPr>
        <w:tblStyle w:val="Table17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20"/>
        <w:tblGridChange w:id="0">
          <w:tblGrid>
            <w:gridCol w:w="2000"/>
            <w:gridCol w:w="732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Retenido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Existe en el Baseline y se mantiene en el Target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Existe en el Baseline pero no en el Target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Existe en ambos, con cambios significativos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existe en el Baseline, se requiere en el Target</w:t>
            </w:r>
          </w:p>
        </w:tc>
      </w:tr>
    </w:tbl>
    <w:p w:rsidR="00000000" w:rsidDel="00000000" w:rsidP="00000000" w:rsidRDefault="00000000" w:rsidRPr="00000000" w14:paraId="000001E8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16.2. Matriz de Brechas de RutaConecta</w:t>
      </w:r>
    </w:p>
    <w:tbl>
      <w:tblPr>
        <w:tblStyle w:val="Table18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300"/>
        <w:gridCol w:w="3620"/>
        <w:gridCol w:w="1400"/>
        <w:tblGridChange w:id="0">
          <w:tblGrid>
            <w:gridCol w:w="3000"/>
            <w:gridCol w:w="1300"/>
            <w:gridCol w:w="3620"/>
            <w:gridCol w:w="14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Modelo de negocio B2B (markup)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Retenido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mantiene igual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Relación con proveedores rurales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Retenido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formaliza contractualmente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Excel/Drive como sistema de registro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Prohibida como BD de producción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telefónica manual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Notificación asíncrona vía Bot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Proceso de Reservas e Inventario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Lock transaccional en tiempo real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Proceso de Cotización B2B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5 min, motor automático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Proceso de Liquidación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Conciliación automática + aprobación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 Coordinador Financiero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Supervisa y aprueba lotes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 Equipo de Operaciones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Supervisa excepciones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 transaccional (SSOT)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Repositorio único con concurrencia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Motor de Cotización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 margen/paquete en tiempo real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Motor de Liquidación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Concilia y genera reportes auditables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Portal Web B2B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Autoservicio de cotización y reserva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Canal WhatsApp Bot / PWA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Canal estructurado y asíncrono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gerencial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de KPI para Dirección General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Política de cancelaciones/reembolsos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Reglas integradas a cotización/liquidación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Roles de Arquitecto Datos/Software/Infra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Responsables del proyecto en Fases C y 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31">
      <w:pPr>
        <w:pStyle w:val="Heading3"/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16.3. Priorización</w:t>
      </w:r>
    </w:p>
    <w:p w:rsidR="00000000" w:rsidDel="00000000" w:rsidP="00000000" w:rsidRDefault="00000000" w:rsidRPr="00000000" w14:paraId="00000232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brechas Alta atacan directamente los tres cuellos de botella del caso de negocio. Orden de trabajo hacia la Fase C: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Diseñar el modelo de datos de la SSOT.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Definir las reglas del Motor de Cotización y el Motor de Inventario.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Definir las reglas del Motor de Liquidación.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Dejar para una segunda ola las brechas de prioridad media.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spacing w:after="16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17. Conclusiones Generales y Próximos Pasos</w:t>
      </w:r>
    </w:p>
    <w:p w:rsidR="00000000" w:rsidDel="00000000" w:rsidP="00000000" w:rsidRDefault="00000000" w:rsidRPr="00000000" w14:paraId="00000239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la Fase Preliminar, la Fase A y la Fase B integradas en un solo documento, RutaConecta cuenta con: (1) una gobernanza y unos principios aprobados, (2) una visión, unos objetivos medibles y un caso de negocio cuantificado, y (3) una fotografía formal AS-IS y un diseño concreto TO-BE de sus tres procesos críticos, con una matriz de brechas priorizada. La trazabilidad queda así: cada elemento del TO-BE modelado en la Fase B responde a un objetivo o requisito de negocio ya aprobado en la Fase A, que a su vez responde a un principio ya aprobado en la Fase Preliminar.</w:t>
      </w:r>
    </w:p>
    <w:p w:rsidR="00000000" w:rsidDel="00000000" w:rsidP="00000000" w:rsidRDefault="00000000" w:rsidRPr="00000000" w14:paraId="0000023A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tres elementos que se llevan como insumo directo a la Fase C (Arquitectura de Datos y Aplicaciones) son: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modelo de datos necesario para materializar la SSOT.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Las reglas de negocio exactas de los tres motores (Cotización, Inventario, Liquidación).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diseño de las interfaces (APIs) entre el Portal Web, el WhatsApp Bot y la SSOT, siguiendo el Principio de Interoperabilidad (P7).</w:t>
      </w:r>
    </w:p>
    <w:p w:rsidR="00000000" w:rsidDel="00000000" w:rsidP="00000000" w:rsidRDefault="00000000" w:rsidRPr="00000000" w14:paraId="0000023E">
      <w:pPr>
        <w:pStyle w:val="Heading1"/>
        <w:spacing w:after="16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18. Glosario Consolidado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ADM: método cíclico de TOGAF para desarrollar arquitectura empresarial.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AS-IS / Baseline: estado actual de la organización.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TO-BE / Target: estado futuro deseado de la organización.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BPMN: estándar gráfico para modelar procesos de negocio.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Gap Analysis: comparación sistemática entre el Baseline y el Target.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Mapa de Valor (Value Stream): actividades que generan valor para el cliente.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MVP: versión mínima funcional del producto.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PaaS/SaaS: servicios de nube administrados.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RBAC: control de acceso basado en roles.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RNF: Requerimientos No Funcionales, medidos como escenarios de calidad.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SSOT: repositorio único y autoritativo de datos.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Swimlane: carril que agrupa actividades BPMN por actor responsable.</w:t>
      </w:r>
    </w:p>
    <w:p w:rsidR="00000000" w:rsidDel="00000000" w:rsidP="00000000" w:rsidRDefault="00000000" w:rsidRPr="00000000" w14:paraId="0000024B">
      <w:pPr>
        <w:pStyle w:val="Heading1"/>
        <w:spacing w:after="16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spacing w:after="160" w:befor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19. Referencias (APA 7.ª edición)</w:t>
      </w:r>
    </w:p>
    <w:p w:rsidR="00000000" w:rsidDel="00000000" w:rsidP="00000000" w:rsidRDefault="00000000" w:rsidRPr="00000000" w14:paraId="0000024D">
      <w:pPr>
        <w:spacing w:after="180" w:lineRule="auto"/>
        <w:ind w:left="48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Congreso de Colombia. (2012).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Ley 1581 de 2012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Diario Oficial No. 48.587.</w:t>
      </w:r>
    </w:p>
    <w:p w:rsidR="00000000" w:rsidDel="00000000" w:rsidP="00000000" w:rsidRDefault="00000000" w:rsidRPr="00000000" w14:paraId="0000024E">
      <w:pPr>
        <w:spacing w:after="180" w:lineRule="auto"/>
        <w:ind w:left="48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Organization for Standardization. (2011).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ISO/IEC 25010:2011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F">
      <w:pPr>
        <w:spacing w:after="180" w:lineRule="auto"/>
        <w:ind w:left="48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Management Group. (2013).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Process Model and Notation (BPMN), Version 2.0.2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0">
      <w:pPr>
        <w:spacing w:after="180" w:lineRule="auto"/>
        <w:ind w:left="48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Parlamento Europeo y Consejo de la Unión Europea. (2016).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Reglamento (UE) 2016/679 (RGPD)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1">
      <w:pPr>
        <w:spacing w:after="180" w:lineRule="auto"/>
        <w:ind w:left="48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Open Group. (2018).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TOGAF® Standard, Version 9.2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2">
      <w:pPr>
        <w:spacing w:after="180" w:lineRule="auto"/>
        <w:ind w:left="48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Open Group. (2018).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TOGAF® Standard, Version 9.2 — Phase A: Architecture Vision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3">
      <w:pPr>
        <w:spacing w:after="180" w:lineRule="auto"/>
        <w:ind w:left="48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Open Group. (2018).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TOGAF® Standard, Version 9.2 — Phase B: Business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sectPr>
      <w:headerReference r:id="rId21" w:type="default"/>
      <w:footerReference r:id="rId22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5">
    <w:pPr>
      <w:jc w:val="center"/>
      <w:rPr/>
    </w:pP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4">
    <w:pPr>
      <w:jc w:val="right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RutaConecta S.A.S. — Arquitectura Empresarial Integrada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.png"/><Relationship Id="rId22" Type="http://schemas.openxmlformats.org/officeDocument/2006/relationships/footer" Target="footer1.xml"/><Relationship Id="rId10" Type="http://schemas.openxmlformats.org/officeDocument/2006/relationships/image" Target="media/image5.png"/><Relationship Id="rId21" Type="http://schemas.openxmlformats.org/officeDocument/2006/relationships/header" Target="header1.xml"/><Relationship Id="rId13" Type="http://schemas.openxmlformats.org/officeDocument/2006/relationships/image" Target="media/image12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knk9mLgnjAobk9gNaQsRQJsmkw==">CgMxLjAaIwoBMBIeChwIB0IYCg9UaW1lcyBOZXcgUm9tYW4SBUNhcmRvGiUKATESIAoeCAdCGgoPVGltZXMgTmV3IFJvbWFuEgdHdW5nc3VoGiUKATISIAoeCAdCGgoPVGltZXMgTmV3IFJvbWFuEgdHdW5nc3VoOAByITFySm4wRGdhb1ZpSEd3MVBTeHpKamhVaE5iNHBvbVA3dA==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2026-09-17T23:29:56.088Z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