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1"/>
          <w:bCs w:val="1"/>
          <w:sz w:val="28"/>
          <w:szCs w:val="28"/>
        </w:rPr>
      </w:pPr>
      <w:bookmarkStart w:colFirst="0" w:colLast="0" w:name="_heading=h.53shzkvmofrh" w:id="0"/>
      <w:bookmarkEnd w:id="0"/>
      <w:r w:rsidDel="00000000" w:rsidR="00000000" w:rsidRPr="00000000">
        <w:rPr>
          <w:rFonts w:ascii="Calibri" w:cs="Calibri" w:eastAsia="Calibri" w:hAnsi="Calibri"/>
          <w:b w:val="1"/>
          <w:bCs w:val="1"/>
          <w:sz w:val="28"/>
          <w:szCs w:val="28"/>
          <w:rtl w:val="0"/>
        </w:rPr>
        <w:t xml:space="preserve">Análisis comparativo de la composición dietaria de la lechuza de campanario (Tyto alba) entre ambientes urbanos y periurbanos de Jujuy</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Alancay, F.G., </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Camacho, J.I.,</w:t>
      </w:r>
      <w:r w:rsidDel="00000000" w:rsidR="00000000" w:rsidRPr="00000000">
        <w:rPr>
          <w:rFonts w:ascii="Calibri" w:cs="Calibri" w:eastAsia="Calibri" w:hAnsi="Calibri"/>
          <w:vertAlign w:val="superscript"/>
          <w:rtl w:val="0"/>
        </w:rPr>
        <w:t xml:space="preserve"> 1</w:t>
      </w:r>
      <w:r w:rsidDel="00000000" w:rsidR="00000000" w:rsidRPr="00000000">
        <w:rPr>
          <w:rFonts w:ascii="Calibri" w:cs="Calibri" w:eastAsia="Calibri" w:hAnsi="Calibri"/>
          <w:rtl w:val="0"/>
        </w:rPr>
        <w:t xml:space="preserve">Pardo, M.M., </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Yoma Rodriguez E.A.</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Calibri" w:cs="Calibri" w:eastAsia="Calibri" w:hAnsi="Calibri"/>
        </w:rPr>
      </w:pP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Facultad de Ciencias Agrarias de la Universidad Nacional de Jujuy.</w:t>
      </w:r>
    </w:p>
    <w:p w:rsidR="00000000" w:rsidDel="00000000" w:rsidP="00000000" w:rsidRDefault="00000000" w:rsidRPr="00000000" w14:paraId="00000006">
      <w:pPr>
        <w:pStyle w:val="Heading1"/>
        <w:rPr>
          <w:rFonts w:ascii="Calibri" w:cs="Calibri" w:eastAsia="Calibri" w:hAnsi="Calibri"/>
          <w:b w:val="1"/>
          <w:bCs w:val="1"/>
          <w:sz w:val="24"/>
          <w:szCs w:val="24"/>
        </w:rPr>
      </w:pPr>
      <w:bookmarkStart w:colFirst="0" w:colLast="0" w:name="_heading=h.gcfmf6fk5zhl" w:id="1"/>
      <w:bookmarkEnd w:id="1"/>
      <w:r w:rsidDel="00000000" w:rsidR="00000000" w:rsidRPr="00000000">
        <w:rPr>
          <w:rFonts w:ascii="Calibri" w:cs="Calibri" w:eastAsia="Calibri" w:hAnsi="Calibri"/>
          <w:b w:val="1"/>
          <w:bCs w:val="1"/>
          <w:sz w:val="24"/>
          <w:szCs w:val="24"/>
          <w:rtl w:val="0"/>
        </w:rPr>
        <w:t xml:space="preserve">Marco Teórico</w:t>
      </w:r>
    </w:p>
    <w:p w:rsidR="00000000" w:rsidDel="00000000" w:rsidP="00000000" w:rsidRDefault="00000000" w:rsidRPr="00000000" w14:paraId="000000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lechuza de campanario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es una rapaz nocturna cuya alimentación ha sido estudiada en distintos ambientes de América Latina y Argentina, tanto urbanos como rurales y periurbanos (Massoia, 1979; Romano, Biasatti y De Santis, 2002). El interés por esta especie radica en que la composición de su dieta permite conocer los recursos alimenticios disponibles en los ambientes que ocupa y analizar posibles diferencias entre poblaciones.</w:t>
      </w:r>
    </w:p>
    <w:p w:rsidR="00000000" w:rsidDel="00000000" w:rsidP="00000000" w:rsidRDefault="00000000" w:rsidRPr="00000000" w14:paraId="000000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composición dietaria corresponde al conjunto de organismos que forman parte de la alimentación de una especie. En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diversos estudios registran una dieta basada principalmente en pequeños vertebrados, especialmente mamíferos, aunque su composición puede variar según la abundancia y diversidad de presas presentes en cada ambiente (Hernández-Muñoz y Mancina, 2011; Cabrera, 2018). Estas variaciones permiten relacionar la dieta de la especie con las características del entorno donde habita.</w:t>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egagrópilas constituye una de las herramientas más utilizadas para estudiar la alimentación de las aves rapaces. Las egagrópilas son acumulaciones de restos no digeridos de las presas consumidas, como huesos, pelos, dientes y plumas. Su estudio permite identificar los organismos presentes en la dieta y estimar la frecuencia de consumo de los distintos tipos de presas (Massoia, 1979; Cabrera, 2018). Además, esta metodología posibilita obtener información sobre la alimentación de la especie sin alterar el comportamiento natural de los individuos.</w:t>
      </w:r>
    </w:p>
    <w:p w:rsidR="00000000" w:rsidDel="00000000" w:rsidP="00000000" w:rsidRDefault="00000000" w:rsidRPr="00000000" w14:paraId="000000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características del ambiente pueden influir sobre la disponibilidad de recursos alimenticios y, en consecuencia, sobre la composición dietaria de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Trabajos realizados en ambientes urbanos, rurales y periurbanos registraron diferencias en la dieta de la especie asociadas a la disponibilidad de presas presentes en cada entorno (Romano, Biasatti y De Santis, 2002; Nanni et al., 2012; Vásquez-Avila, Nivelo-Villavicencio y Picon, 2018). Por ello, el estudio de la composición dietaria de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permite analizar cómo las características de distintos ambientes se relacionan con los recursos alimenticios utilizados por la especie.</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de este proyecto es comparar la composición dietaria en cuanto a ítems alimenticios de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en ambientes urbanos y periurbanos en San Salvador de Jujuy. Postulamos que la lechuza de campanario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de áreas periurbanas presenta una composición dietaria con</w:t>
      </w:r>
      <w:r w:rsidDel="00000000" w:rsidR="00000000" w:rsidRPr="00000000">
        <w:rPr>
          <w:rFonts w:ascii="Calibri" w:cs="Calibri" w:eastAsia="Calibri" w:hAnsi="Calibri"/>
          <w:sz w:val="24"/>
          <w:szCs w:val="24"/>
          <w:rtl w:val="0"/>
        </w:rPr>
        <w:t xml:space="preserve"> mayór riqueza</w:t>
      </w:r>
      <w:r w:rsidDel="00000000" w:rsidR="00000000" w:rsidRPr="00000000">
        <w:rPr>
          <w:rFonts w:ascii="Calibri" w:cs="Calibri" w:eastAsia="Calibri" w:hAnsi="Calibri"/>
          <w:sz w:val="24"/>
          <w:szCs w:val="24"/>
          <w:rtl w:val="0"/>
        </w:rPr>
        <w:t xml:space="preserve"> en cuanto a ítems alimenticios que la lechuza de áreas urbanas en un promedio anual.</w:t>
      </w:r>
    </w:p>
    <w:p w:rsidR="00000000" w:rsidDel="00000000" w:rsidP="00000000" w:rsidRDefault="00000000" w:rsidRPr="00000000" w14:paraId="0000000C">
      <w:pPr>
        <w:spacing w:after="1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w:t>
      </w:r>
      <w:r w:rsidDel="00000000" w:rsidR="00000000" w:rsidRPr="00000000">
        <w:rPr>
          <w:rFonts w:ascii="Calibri" w:cs="Calibri" w:eastAsia="Calibri" w:hAnsi="Calibri"/>
          <w:sz w:val="24"/>
          <w:szCs w:val="24"/>
          <w:rtl w:val="0"/>
        </w:rPr>
        <w:t xml:space="preserve">: Comparar la composición dietaría en cuanto a ítems alimenticios de Tyto alba en ambientes urbanos y periurbanos en San Salvador de Jujuy.</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Hipótesis</w:t>
      </w:r>
      <w:r w:rsidDel="00000000" w:rsidR="00000000" w:rsidRPr="00000000">
        <w:rPr>
          <w:rFonts w:ascii="Calibri" w:cs="Calibri" w:eastAsia="Calibri" w:hAnsi="Calibri"/>
          <w:sz w:val="24"/>
          <w:szCs w:val="24"/>
          <w:rtl w:val="0"/>
        </w:rPr>
        <w:t xml:space="preserve">: La lechuza (Tyto alba) de áreas periurbanas presenta una composición dietaría con mayor riqueza en cuanto a ítems alimenticios que la lechuza de áreas urbanas en un promedio anual.</w:t>
      </w:r>
    </w:p>
    <w:p w:rsidR="00000000" w:rsidDel="00000000" w:rsidP="00000000" w:rsidRDefault="00000000" w:rsidRPr="00000000" w14:paraId="0000000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Propuesta metodológica</w:t>
      </w: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investigación se llevará a cabo en la ciudad de San Salvador de Jujuy, seleccionando dos sitios de muestreo estratégicos: el Parque San Martín, que se define como ambiente urbano, y el Parque Botánico Municipal "Barón Carlos María Schüel", que se define como ambiente periurbano. Estos sitios se encuentran en una misma ciudad permitiendo comparar la composición dietaria de </w:t>
      </w:r>
      <w:r w:rsidDel="00000000" w:rsidR="00000000" w:rsidRPr="00000000">
        <w:rPr>
          <w:rFonts w:ascii="Calibri" w:cs="Calibri" w:eastAsia="Calibri" w:hAnsi="Calibri"/>
          <w:i w:val="1"/>
          <w:iCs w:val="1"/>
          <w:sz w:val="24"/>
          <w:szCs w:val="24"/>
          <w:rtl w:val="0"/>
        </w:rPr>
        <w:t xml:space="preserve">Tyto alba </w:t>
      </w:r>
      <w:r w:rsidDel="00000000" w:rsidR="00000000" w:rsidRPr="00000000">
        <w:rPr>
          <w:rFonts w:ascii="Calibri" w:cs="Calibri" w:eastAsia="Calibri" w:hAnsi="Calibri"/>
          <w:sz w:val="24"/>
          <w:szCs w:val="24"/>
          <w:rtl w:val="0"/>
        </w:rPr>
        <w:t xml:space="preserve"> entre un entorno urbano y uno periurbano.</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objeto de estudio se centra en la composición dietaria de la lechuza de campanario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evaluada a través de los restos alimenticios que consume. La unidad de análisis está constituida por las egagrópilas (masas de restos alimenticios no digeridos) recolectadas en los sitios de estudio.</w:t>
      </w:r>
    </w:p>
    <w:p w:rsidR="00000000" w:rsidDel="00000000" w:rsidP="00000000" w:rsidRDefault="00000000" w:rsidRPr="00000000" w14:paraId="00000011">
      <w:pPr>
        <w:rPr>
          <w:rFonts w:ascii="Calibri" w:cs="Calibri" w:eastAsia="Calibri" w:hAnsi="Calibri"/>
          <w:sz w:val="24"/>
          <w:szCs w:val="24"/>
          <w:shd w:fill="f6b26b" w:val="clear"/>
        </w:rPr>
      </w:pPr>
      <w:r w:rsidDel="00000000" w:rsidR="00000000" w:rsidRPr="00000000">
        <w:rPr>
          <w:rFonts w:ascii="Calibri" w:cs="Calibri" w:eastAsia="Calibri" w:hAnsi="Calibri"/>
          <w:sz w:val="24"/>
          <w:szCs w:val="24"/>
          <w:rtl w:val="0"/>
        </w:rPr>
        <w:t xml:space="preserve">La población de estudio comprende la totalidad de egagrópilas de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presentes en los </w:t>
      </w:r>
      <w:r w:rsidDel="00000000" w:rsidR="00000000" w:rsidRPr="00000000">
        <w:rPr>
          <w:rFonts w:ascii="Calibri" w:cs="Calibri" w:eastAsia="Calibri" w:hAnsi="Calibri"/>
          <w:sz w:val="24"/>
          <w:szCs w:val="24"/>
          <w:rtl w:val="0"/>
        </w:rPr>
        <w:t xml:space="preserve">conglomerados (clusters) de San Salvador de Jujuy, de la cual se obtendrá una muestra mediante un muestreo probabilístico basado en la recolección de egagrópila. Se incluirán egagrópilas que conserven más del 70% de su integridad y pertenezcan a la especie de estudio. Se excluirán aquellas con daños mayores al 30% o de origen incierto. Y se eliminarán muestras dañadas o alteradas durante el traslado al laboratorio.</w:t>
      </w: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llevar adelante la comparación entre ambos ambientes se tendrá en cuenta dos variables principales. Por un lado el territorio, cualquier área física que un animal o grupo de animales defiende activamente contra otros miembros de su misma especie. Se clasificarán en dos categorías: urbano y periurbano. Obteniendo datos cualitativos ordinales.</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la riqueza </w:t>
      </w:r>
      <w:r w:rsidDel="00000000" w:rsidR="00000000" w:rsidRPr="00000000">
        <w:rPr>
          <w:rFonts w:ascii="Calibri" w:cs="Calibri" w:eastAsia="Calibri" w:hAnsi="Calibri"/>
          <w:sz w:val="24"/>
          <w:szCs w:val="24"/>
          <w:rtl w:val="0"/>
        </w:rPr>
        <w:t xml:space="preserve">es el número de especies o categorías taxonómicas diferentes presentes en una comunidad o conjunto de organismos analizados. Se determinará mediante el conteo del número de especies o categorías taxonómicas identificadas a partir de los restos encontrados en las egagrópilas de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recolectadas en cada ambiente de estudio. Obteniendo datos cuantitativos discretos.</w:t>
      </w: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tanto para este proyecto proponemos un tipo de diseño experimental ya que tendrá una etapa de recolección y selección manual de egagrópilas antes de ser llevadas a laboratorio para un análisis y clasificación más detallado de sus contenidos.</w:t>
      </w: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La recolección de los datos se realizará mediante el análisis de egagrópilas, una técnica ampliamente utilizada en estudios sobre la alimentación de aves rapaces. Para ello, las muestras serán recolectadas y transportadas en bolsas plásticas, manipuladas con guantes y barbijos y posteriormente procesadas utilizando pinzas de disección, bandejas de separación y lupas o microscopios estereoscópicos. La identificación de los restos se realizará con ayuda de guías especializadas, y toda la información obtenida será registrada en planillas de datos para facilitar su organización y posterior análisis.</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el tratamiento de la información se realizará en dos etapas. En primer lugar, se llevará a cabo un análisis exploratorio que permitirá describir la composición de la dieta en cada ambiente mediante tablas de frecuencia, porcentajes y gráficos. Posteriormente, se realizará un análisis confirmatorio orientado a contrastar la hipótesis planteada, comparando la composición dietaria registrada en los ambientes urbano y periurbano para evaluar si las poblaciones de Tyto alba presentes en sectores periurbanos presentan una mayor riqueza  en cuanto ítems alimenticios que aquellas registradas en ambientes urbanos</w:t>
      </w:r>
    </w:p>
    <w:p w:rsidR="00000000" w:rsidDel="00000000" w:rsidP="00000000" w:rsidRDefault="00000000" w:rsidRPr="00000000" w14:paraId="00000018">
      <w:pPr>
        <w:pStyle w:val="Heading3"/>
        <w:rPr>
          <w:rFonts w:ascii="Calibri" w:cs="Calibri" w:eastAsia="Calibri" w:hAnsi="Calibri"/>
          <w:b w:val="1"/>
          <w:bCs w:val="1"/>
          <w:color w:val="000000"/>
          <w:sz w:val="24"/>
          <w:szCs w:val="24"/>
        </w:rPr>
      </w:pPr>
      <w:bookmarkStart w:colFirst="0" w:colLast="0" w:name="_heading=h.6afvgtlu28mm" w:id="2"/>
      <w:bookmarkEnd w:id="2"/>
      <w:r w:rsidDel="00000000" w:rsidR="00000000" w:rsidRPr="00000000">
        <w:rPr>
          <w:rFonts w:ascii="Calibri" w:cs="Calibri" w:eastAsia="Calibri" w:hAnsi="Calibri"/>
          <w:b w:val="1"/>
          <w:bCs w:val="1"/>
          <w:color w:val="000000"/>
          <w:sz w:val="24"/>
          <w:szCs w:val="24"/>
          <w:rtl w:val="0"/>
        </w:rPr>
        <w:t xml:space="preserve">Bibliografía </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Cabrera Patiño, D. G. 2018. </w:t>
      </w:r>
      <w:r w:rsidDel="00000000" w:rsidR="00000000" w:rsidRPr="00000000">
        <w:rPr>
          <w:rFonts w:ascii="Calibri" w:cs="Calibri" w:eastAsia="Calibri" w:hAnsi="Calibri"/>
          <w:sz w:val="24"/>
          <w:szCs w:val="24"/>
          <w:rtl w:val="0"/>
        </w:rPr>
        <w:t xml:space="preserve">Análisis de la dieta de la Lechuza de Campanario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y el búho terrestre (Athene cunicularia) en Zapotillo, Ecuador. T</w:t>
      </w:r>
      <w:r w:rsidDel="00000000" w:rsidR="00000000" w:rsidRPr="00000000">
        <w:rPr>
          <w:rFonts w:ascii="Calibri" w:cs="Calibri" w:eastAsia="Calibri" w:hAnsi="Calibri"/>
          <w:sz w:val="24"/>
          <w:szCs w:val="24"/>
          <w:rtl w:val="0"/>
        </w:rPr>
        <w:t xml:space="preserve">esis de grado, Universidad Técnica Particular de Loja. Repositorio Institucional UTPL. </w:t>
      </w:r>
      <w:hyperlink r:id="rId7">
        <w:r w:rsidDel="00000000" w:rsidR="00000000" w:rsidRPr="00000000">
          <w:rPr>
            <w:rFonts w:ascii="Calibri" w:cs="Calibri" w:eastAsia="Calibri" w:hAnsi="Calibri"/>
            <w:color w:val="1155cc"/>
            <w:sz w:val="24"/>
            <w:szCs w:val="24"/>
            <w:u w:val="single"/>
            <w:rtl w:val="0"/>
          </w:rPr>
          <w:t xml:space="preserve">https://dspace.utpl.edu.ec/handle/20.500.11962/23148</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Charpentier Astudillo, A. L., &amp; Martínez Martínez, J. D. 2007. Abundancia y dieta de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la Lechuza de campanario, en la ciudad de Cuenca. Tesis de grado, Universidad del Azuay. Repositorio Institucional Universidad del Azuay. Enlace al Repositorio Uazuay. </w:t>
      </w:r>
      <w:hyperlink r:id="rId8">
        <w:r w:rsidDel="00000000" w:rsidR="00000000" w:rsidRPr="00000000">
          <w:rPr>
            <w:rFonts w:ascii="Calibri" w:cs="Calibri" w:eastAsia="Calibri" w:hAnsi="Calibri"/>
            <w:color w:val="1155cc"/>
            <w:sz w:val="24"/>
            <w:szCs w:val="24"/>
            <w:u w:val="single"/>
            <w:rtl w:val="0"/>
          </w:rPr>
          <w:t xml:space="preserve">https://dspace.uazuay.edu.ec/handle/datos/115</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Hernández-Muñoz, A., &amp; Mancina, C. A. 2011. La dieta de la lechuza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(Aves: Strigiformes) en hábitats naturales y antropogénicos de la región central de Cuba. Revista Mexicana de Biodiversidad, 82(1), 217-226. </w:t>
      </w:r>
      <w:hyperlink r:id="rId9">
        <w:r w:rsidDel="00000000" w:rsidR="00000000" w:rsidRPr="00000000">
          <w:rPr>
            <w:rFonts w:ascii="Calibri" w:cs="Calibri" w:eastAsia="Calibri" w:hAnsi="Calibri"/>
            <w:color w:val="1155cc"/>
            <w:sz w:val="24"/>
            <w:szCs w:val="24"/>
            <w:u w:val="single"/>
            <w:rtl w:val="0"/>
          </w:rPr>
          <w:t xml:space="preserve">https://doi.org/10.22201/ib.20078706e.2011.1.437</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Nanni, A. S., Ortiz, P. E., Jayat, J. P., &amp; Martín, E. 2012. Variación estacional de la dieta de la Lechuza de Campanario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en un ambiente perturbado del Chaco Seco argentino. </w:t>
      </w:r>
      <w:r w:rsidDel="00000000" w:rsidR="00000000" w:rsidRPr="00000000">
        <w:rPr>
          <w:rFonts w:ascii="Calibri" w:cs="Calibri" w:eastAsia="Calibri" w:hAnsi="Calibri"/>
          <w:sz w:val="24"/>
          <w:szCs w:val="24"/>
          <w:rtl w:val="0"/>
        </w:rPr>
        <w:t xml:space="preserve">El Hornero</w:t>
      </w:r>
      <w:r w:rsidDel="00000000" w:rsidR="00000000" w:rsidRPr="00000000">
        <w:rPr>
          <w:rFonts w:ascii="Calibri" w:cs="Calibri" w:eastAsia="Calibri" w:hAnsi="Calibri"/>
          <w:sz w:val="24"/>
          <w:szCs w:val="24"/>
          <w:rtl w:val="0"/>
        </w:rPr>
        <w:t xml:space="preserve">, 27(2), 149-157. </w:t>
      </w:r>
      <w:hyperlink r:id="rId10">
        <w:r w:rsidDel="00000000" w:rsidR="00000000" w:rsidRPr="00000000">
          <w:rPr>
            <w:rFonts w:ascii="Calibri" w:cs="Calibri" w:eastAsia="Calibri" w:hAnsi="Calibri"/>
            <w:color w:val="1155cc"/>
            <w:sz w:val="24"/>
            <w:szCs w:val="24"/>
            <w:u w:val="single"/>
            <w:rtl w:val="0"/>
          </w:rPr>
          <w:t xml:space="preserve">https://www.scielo.org.ar/scielo.php?script=sci_arttext&amp;pid=S0073-34072012000200004</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Massoia, E. 1979. La alimentación de algunas aves del orden Strigiformes en la Argentina. El Hornero, 12(5), 125-148. </w:t>
      </w:r>
      <w:hyperlink r:id="rId11">
        <w:r w:rsidDel="00000000" w:rsidR="00000000" w:rsidRPr="00000000">
          <w:rPr>
            <w:rFonts w:ascii="Calibri" w:cs="Calibri" w:eastAsia="Calibri" w:hAnsi="Calibri"/>
            <w:color w:val="1155cc"/>
            <w:sz w:val="24"/>
            <w:szCs w:val="24"/>
            <w:u w:val="single"/>
            <w:rtl w:val="0"/>
          </w:rPr>
          <w:t xml:space="preserve">https://doi.org/10.56178/eh.v12i5.1149</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Romano, M., Biasatti, R., &amp; De Santis, L. 2002. Dieta de Tyto alba en una localidad urbana y otra rural en la Región Pampeana Argentina. El Hornero, 17(1), 25-29. </w:t>
      </w:r>
      <w:hyperlink r:id="rId12">
        <w:r w:rsidDel="00000000" w:rsidR="00000000" w:rsidRPr="00000000">
          <w:rPr>
            <w:rFonts w:ascii="Calibri" w:cs="Calibri" w:eastAsia="Calibri" w:hAnsi="Calibri"/>
            <w:color w:val="1155cc"/>
            <w:sz w:val="24"/>
            <w:szCs w:val="24"/>
            <w:u w:val="single"/>
            <w:rtl w:val="0"/>
          </w:rPr>
          <w:t xml:space="preserve">https://doi.org/10.56178/eh.v17i1.886</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Vásquez-Avila, B. E., Nivelo-Villavicencio, C., &amp; Picon, P. R. (2018). La Lechuza Campanaria </w:t>
      </w:r>
      <w:r w:rsidDel="00000000" w:rsidR="00000000" w:rsidRPr="00000000">
        <w:rPr>
          <w:rFonts w:ascii="Calibri" w:cs="Calibri" w:eastAsia="Calibri" w:hAnsi="Calibri"/>
          <w:i w:val="1"/>
          <w:iCs w:val="1"/>
          <w:sz w:val="24"/>
          <w:szCs w:val="24"/>
          <w:rtl w:val="0"/>
        </w:rPr>
        <w:t xml:space="preserve">Tyto alba</w:t>
      </w:r>
      <w:r w:rsidDel="00000000" w:rsidR="00000000" w:rsidRPr="00000000">
        <w:rPr>
          <w:rFonts w:ascii="Calibri" w:cs="Calibri" w:eastAsia="Calibri" w:hAnsi="Calibri"/>
          <w:sz w:val="24"/>
          <w:szCs w:val="24"/>
          <w:rtl w:val="0"/>
        </w:rPr>
        <w:t xml:space="preserve"> (Strigiformes: Tytonidae) como regulador de plagas en un ecosistema urbano altoandino en el sur del Ecuador. Avances en Ciencias e Ingenierías, 10(1), 42-51. </w:t>
      </w:r>
      <w:hyperlink r:id="rId13">
        <w:r w:rsidDel="00000000" w:rsidR="00000000" w:rsidRPr="00000000">
          <w:rPr>
            <w:rFonts w:ascii="Calibri" w:cs="Calibri" w:eastAsia="Calibri" w:hAnsi="Calibri"/>
            <w:color w:val="1155cc"/>
            <w:sz w:val="24"/>
            <w:szCs w:val="24"/>
            <w:u w:val="single"/>
            <w:rtl w:val="0"/>
          </w:rPr>
          <w:t xml:space="preserve">https://doi.org/10.18272/aci.v9i15.757</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6178/eh.v12i5.1149" TargetMode="External"/><Relationship Id="rId10" Type="http://schemas.openxmlformats.org/officeDocument/2006/relationships/hyperlink" Target="https://www.scielo.org.ar/scielo.php?script=sci_arttext&amp;pid=S0073-34072012000200004" TargetMode="External"/><Relationship Id="rId13" Type="http://schemas.openxmlformats.org/officeDocument/2006/relationships/hyperlink" Target="https://doi.org/10.18272/aci.v9i15.757" TargetMode="External"/><Relationship Id="rId12" Type="http://schemas.openxmlformats.org/officeDocument/2006/relationships/hyperlink" Target="https://doi.org/10.56178/eh.v17i1.8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2201/ib.20078706e.2011.1.43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space.utpl.edu.ec/handle/20.500.11962/23148" TargetMode="External"/><Relationship Id="rId8" Type="http://schemas.openxmlformats.org/officeDocument/2006/relationships/hyperlink" Target="https://dspace.uazuay.edu.ec/handle/datos/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XZNSNIUS6Z9LNkZbTdG4WvyVw==">CgMxLjAyDmguNTNzaHprdm1vZnJoMg5oLmdjZm1mNmZrNXpobDIOaC42YWZ2Z3RsdTI4bW04AGopChRzdWdnZXN0LnYxd2NmYWtneTF4MRIRRmxvcmVuY2lhIEFsYW5jYXlqKQoUc3VnZ2VzdC43YTd6MDN4ajRsbzASEUZsb3JlbmNpYSBBbGFuY2F5ciExYWs3YjdRT0h0c1FUT0JfQ18ybEhjT21qdnJZdFJxLXM=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