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a13ge8vzw9ql" w:id="0"/>
      <w:bookmarkEnd w:id="0"/>
      <w:r w:rsidDel="00000000" w:rsidR="00000000" w:rsidRPr="00000000">
        <w:rPr>
          <w:rtl w:val="0"/>
        </w:rPr>
        <w:t xml:space="preserve">SECCT — Artefacto de Análisis</w:t>
      </w:r>
    </w:p>
    <w:p w:rsidR="00000000" w:rsidDel="00000000" w:rsidP="00000000" w:rsidRDefault="00000000" w:rsidRPr="00000000" w14:paraId="00000002">
      <w:pPr>
        <w:pStyle w:val="Heading2"/>
        <w:jc w:val="both"/>
        <w:rPr/>
      </w:pPr>
      <w:bookmarkStart w:colFirst="0" w:colLast="0" w:name="_ognxdihgb4v1" w:id="1"/>
      <w:bookmarkEnd w:id="1"/>
      <w:r w:rsidDel="00000000" w:rsidR="00000000" w:rsidRPr="00000000">
        <w:rPr>
          <w:rtl w:val="0"/>
        </w:rPr>
        <w:t xml:space="preserve">CU-003: Generar Reporte de Lote</w:t>
      </w:r>
    </w:p>
    <w:p w:rsidR="00000000" w:rsidDel="00000000" w:rsidP="00000000" w:rsidRDefault="00000000" w:rsidRPr="00000000" w14:paraId="00000003">
      <w:pPr>
        <w:jc w:val="both"/>
        <w:rPr/>
      </w:pPr>
      <w:r w:rsidDel="00000000" w:rsidR="00000000" w:rsidRPr="00000000">
        <w:rPr>
          <w:b w:val="1"/>
          <w:bCs w:val="1"/>
          <w:rtl w:val="0"/>
        </w:rPr>
        <w:t xml:space="preserve">Sistema:</w:t>
      </w:r>
      <w:r w:rsidDel="00000000" w:rsidR="00000000" w:rsidRPr="00000000">
        <w:rPr>
          <w:rtl w:val="0"/>
        </w:rPr>
        <w:t xml:space="preserve"> Sistema de Evaluación de Calidad de Carne de Tilapia (SECCT) </w:t>
      </w:r>
      <w:r w:rsidDel="00000000" w:rsidR="00000000" w:rsidRPr="00000000">
        <w:rPr>
          <w:b w:val="1"/>
          <w:bCs w:val="1"/>
          <w:rtl w:val="0"/>
        </w:rPr>
        <w:t xml:space="preserve">Fase:</w:t>
      </w:r>
      <w:r w:rsidDel="00000000" w:rsidR="00000000" w:rsidRPr="00000000">
        <w:rPr>
          <w:rtl w:val="0"/>
        </w:rPr>
        <w:t xml:space="preserve"> Inicio (Inception) — Iteración 1 de Análisis </w:t>
      </w:r>
      <w:r w:rsidDel="00000000" w:rsidR="00000000" w:rsidRPr="00000000">
        <w:rPr>
          <w:b w:val="1"/>
          <w:bCs w:val="1"/>
          <w:rtl w:val="0"/>
        </w:rPr>
        <w:t xml:space="preserve">Metodología:</w:t>
      </w:r>
      <w:r w:rsidDel="00000000" w:rsidR="00000000" w:rsidRPr="00000000">
        <w:rPr>
          <w:rtl w:val="0"/>
        </w:rPr>
        <w:t xml:space="preserve"> Proceso Unificado (Schach, 8va ed.) </w:t>
      </w:r>
      <w:r w:rsidDel="00000000" w:rsidR="00000000" w:rsidRPr="00000000">
        <w:rPr>
          <w:b w:val="1"/>
          <w:bCs w:val="1"/>
          <w:rtl w:val="0"/>
        </w:rPr>
        <w:t xml:space="preserve">Norma de referencia:</w:t>
      </w:r>
      <w:r w:rsidDel="00000000" w:rsidR="00000000" w:rsidRPr="00000000">
        <w:rPr>
          <w:rtl w:val="0"/>
        </w:rPr>
        <w:t xml:space="preserve"> NTC 1443 — Productos de la Pesca y Acuicultura (ICONTEC, 2009)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jc w:val="both"/>
        <w:rPr/>
      </w:pPr>
      <w:bookmarkStart w:colFirst="0" w:colLast="0" w:name="_3by73jh322h7" w:id="2"/>
      <w:bookmarkEnd w:id="2"/>
      <w:r w:rsidDel="00000000" w:rsidR="00000000" w:rsidRPr="00000000">
        <w:rPr>
          <w:rtl w:val="0"/>
        </w:rPr>
        <w:t xml:space="preserve">1. Identificador y Nombre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both"/>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both"/>
              <w:rPr>
                <w:b w:val="1"/>
                <w:bCs w:val="1"/>
              </w:rPr>
            </w:pPr>
            <w:r w:rsidDel="00000000" w:rsidR="00000000" w:rsidRPr="00000000">
              <w:rPr>
                <w:b w:val="1"/>
                <w:bCs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b w:val="1"/>
                <w:bCs w:val="1"/>
                <w:rtl w:val="0"/>
              </w:rPr>
              <w:t xml:space="preserve">Identificador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rtl w:val="0"/>
              </w:rPr>
              <w:t xml:space="preserve">CU-003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b w:val="1"/>
                <w:bCs w:val="1"/>
                <w:rtl w:val="0"/>
              </w:rPr>
              <w:t xml:space="preserve">Nombre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Generar Reporte de Lote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b w:val="1"/>
                <w:bCs w:val="1"/>
                <w:rtl w:val="0"/>
              </w:rPr>
              <w:t xml:space="preserve">Versión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bCs w:val="1"/>
                <w:rtl w:val="0"/>
              </w:rPr>
              <w:t xml:space="preserve">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Aprobado para Iteración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b w:val="1"/>
                <w:bCs w:val="1"/>
                <w:rtl w:val="0"/>
              </w:rPr>
              <w:t xml:space="preserve">Autor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Equipo StarByte</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jc w:val="both"/>
        <w:rPr/>
      </w:pPr>
      <w:bookmarkStart w:colFirst="0" w:colLast="0" w:name="_3j8fjeav89m1" w:id="3"/>
      <w:bookmarkEnd w:id="3"/>
      <w:r w:rsidDel="00000000" w:rsidR="00000000" w:rsidRPr="00000000">
        <w:rPr>
          <w:rtl w:val="0"/>
        </w:rPr>
        <w:t xml:space="preserve">2. Descripción</w:t>
      </w:r>
    </w:p>
    <w:p w:rsidR="00000000" w:rsidDel="00000000" w:rsidP="00000000" w:rsidRDefault="00000000" w:rsidRPr="00000000" w14:paraId="00000018">
      <w:pPr>
        <w:jc w:val="both"/>
        <w:rPr/>
      </w:pPr>
      <w:r w:rsidDel="00000000" w:rsidR="00000000" w:rsidRPr="00000000">
        <w:rPr>
          <w:rtl w:val="0"/>
        </w:rPr>
        <w:t xml:space="preserve">El caso de uso </w:t>
      </w:r>
      <w:r w:rsidDel="00000000" w:rsidR="00000000" w:rsidRPr="00000000">
        <w:rPr>
          <w:b w:val="1"/>
          <w:bCs w:val="1"/>
          <w:rtl w:val="0"/>
        </w:rPr>
        <w:t xml:space="preserve">Generar Reporte de Lote</w:t>
      </w:r>
      <w:r w:rsidDel="00000000" w:rsidR="00000000" w:rsidRPr="00000000">
        <w:rPr>
          <w:rtl w:val="0"/>
        </w:rPr>
        <w:t xml:space="preserve"> permite al piscicultor consolidar los resultados de evaluación de todas las unidades de un lote previamente evaluado en su totalidad, calculando los indicadores agregados de calidad según los criterios de la NTC 1443. El piscicultor selecciona un lote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el sistema recupera todas las unidades evaluadas con sus clasificaciones, calcula los porcentajes por categoría (5-4-3-2-1), la confianza promedio del modelo CNN y determina el cumplimiento del lote frente a la NTC 1443 (CUMPLE si el 100% está en categorías 5 o 4; NO_CUMPLE en otro caso). El reporte incluye una recomendación textual generada a partir del resultado y queda asociado de forma permanente al lote, transicionando el estado del lote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El reporte se presenta al piscicultor para fines de trazabilidad y toma de decisiones.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jc w:val="both"/>
        <w:rPr/>
      </w:pPr>
      <w:bookmarkStart w:colFirst="0" w:colLast="0" w:name="_z6yl091o8b25" w:id="4"/>
      <w:bookmarkEnd w:id="4"/>
      <w:r w:rsidDel="00000000" w:rsidR="00000000" w:rsidRPr="00000000">
        <w:rPr>
          <w:rtl w:val="0"/>
        </w:rPr>
        <w:t xml:space="preserve">3. Precondiciones</w:t>
      </w:r>
    </w:p>
    <w:p w:rsidR="00000000" w:rsidDel="00000000" w:rsidP="00000000" w:rsidRDefault="00000000" w:rsidRPr="00000000" w14:paraId="0000001C">
      <w:pPr>
        <w:numPr>
          <w:ilvl w:val="0"/>
          <w:numId w:val="6"/>
        </w:numPr>
        <w:ind w:left="720" w:hanging="360"/>
        <w:jc w:val="both"/>
        <w:rPr/>
      </w:pPr>
      <w:r w:rsidDel="00000000" w:rsidR="00000000" w:rsidRPr="00000000">
        <w:rPr>
          <w:rtl w:val="0"/>
        </w:rPr>
        <w:t xml:space="preserve">El piscicultor ha iniciado sesión en el sistema SECCT con credenciales válidas y activas.</w:t>
      </w:r>
    </w:p>
    <w:p w:rsidR="00000000" w:rsidDel="00000000" w:rsidP="00000000" w:rsidRDefault="00000000" w:rsidRPr="00000000" w14:paraId="0000001D">
      <w:pPr>
        <w:numPr>
          <w:ilvl w:val="0"/>
          <w:numId w:val="6"/>
        </w:numPr>
        <w:ind w:left="720" w:hanging="360"/>
        <w:jc w:val="both"/>
        <w:rPr/>
      </w:pPr>
      <w:r w:rsidDel="00000000" w:rsidR="00000000" w:rsidRPr="00000000">
        <w:rPr>
          <w:rtl w:val="0"/>
        </w:rPr>
        <w:t xml:space="preserve">Existe al menos un lote del piscicultor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jc w:val="both"/>
        <w:rPr/>
      </w:pPr>
      <w:bookmarkStart w:colFirst="0" w:colLast="0" w:name="_9rn36dnkxd21" w:id="5"/>
      <w:bookmarkEnd w:id="5"/>
      <w:r w:rsidDel="00000000" w:rsidR="00000000" w:rsidRPr="00000000">
        <w:rPr>
          <w:rtl w:val="0"/>
        </w:rPr>
        <w:t xml:space="preserve">4. Flujo Principal</w:t>
      </w:r>
    </w:p>
    <w:p w:rsidR="00000000" w:rsidDel="00000000" w:rsidP="00000000" w:rsidRDefault="00000000" w:rsidRPr="00000000" w14:paraId="00000021">
      <w:pPr>
        <w:numPr>
          <w:ilvl w:val="0"/>
          <w:numId w:val="7"/>
        </w:numPr>
        <w:ind w:left="720" w:hanging="360"/>
        <w:jc w:val="both"/>
        <w:rPr/>
      </w:pPr>
      <w:r w:rsidDel="00000000" w:rsidR="00000000" w:rsidRPr="00000000">
        <w:rPr>
          <w:rtl w:val="0"/>
        </w:rPr>
        <w:t xml:space="preserve">El piscicultor selecciona la opción "Generar reporte" en el menú principal.</w:t>
      </w:r>
    </w:p>
    <w:p w:rsidR="00000000" w:rsidDel="00000000" w:rsidP="00000000" w:rsidRDefault="00000000" w:rsidRPr="00000000" w14:paraId="00000022">
      <w:pPr>
        <w:numPr>
          <w:ilvl w:val="0"/>
          <w:numId w:val="7"/>
        </w:numPr>
        <w:ind w:left="720" w:hanging="360"/>
        <w:jc w:val="both"/>
      </w:pPr>
      <w:r w:rsidDel="00000000" w:rsidR="00000000" w:rsidRPr="00000000">
        <w:rPr>
          <w:rtl w:val="0"/>
        </w:rPr>
        <w:t xml:space="preserve">El sistema presenta la lista de lotes del piscicultor en estado </w:t>
      </w:r>
      <w:r w:rsidDel="00000000" w:rsidR="00000000" w:rsidRPr="00000000">
        <w:rPr>
          <w:rtl w:val="0"/>
        </w:rPr>
        <w:t xml:space="preserve">EVALUADO</w:t>
      </w:r>
      <w:r w:rsidDel="00000000" w:rsidR="00000000" w:rsidRPr="00000000">
        <w:rPr>
          <w:rtl w:val="0"/>
        </w:rPr>
        <w:t xml:space="preserve"> o </w:t>
      </w:r>
      <w:r w:rsidDel="00000000" w:rsidR="00000000" w:rsidRPr="00000000">
        <w:rPr>
          <w:rtl w:val="0"/>
        </w:rPr>
        <w:t xml:space="preserve">REPORTADO</w:t>
      </w:r>
      <w:r w:rsidDel="00000000" w:rsidR="00000000" w:rsidRPr="00000000">
        <w:rPr>
          <w:rtl w:val="0"/>
        </w:rPr>
        <w:t xml:space="preserve">, mostrando el código del lote, la fecha de captura, el número de unidades evaluadas y el estado actual.</w:t>
      </w:r>
    </w:p>
    <w:p w:rsidR="00000000" w:rsidDel="00000000" w:rsidP="00000000" w:rsidRDefault="00000000" w:rsidRPr="00000000" w14:paraId="00000023">
      <w:pPr>
        <w:numPr>
          <w:ilvl w:val="0"/>
          <w:numId w:val="7"/>
        </w:numPr>
        <w:ind w:left="720" w:hanging="360"/>
        <w:jc w:val="both"/>
        <w:rPr/>
      </w:pPr>
      <w:r w:rsidDel="00000000" w:rsidR="00000000" w:rsidRPr="00000000">
        <w:rPr>
          <w:rtl w:val="0"/>
        </w:rPr>
        <w:t xml:space="preserve">El piscicultor selecciona el lote para el cual desea generar el reporte.</w:t>
      </w:r>
    </w:p>
    <w:p w:rsidR="00000000" w:rsidDel="00000000" w:rsidP="00000000" w:rsidRDefault="00000000" w:rsidRPr="00000000" w14:paraId="00000024">
      <w:pPr>
        <w:numPr>
          <w:ilvl w:val="0"/>
          <w:numId w:val="7"/>
        </w:numPr>
        <w:ind w:left="720" w:hanging="360"/>
        <w:jc w:val="both"/>
      </w:pPr>
      <w:r w:rsidDel="00000000" w:rsidR="00000000" w:rsidRPr="00000000">
        <w:rPr>
          <w:rtl w:val="0"/>
        </w:rPr>
        <w:t xml:space="preserve">El sistema verifica que el lote seleccionado esté en estado </w:t>
      </w:r>
      <w:r w:rsidDel="00000000" w:rsidR="00000000" w:rsidRPr="00000000">
        <w:rPr>
          <w:rtl w:val="0"/>
        </w:rPr>
        <w:t xml:space="preserve">EVALUADO</w:t>
      </w:r>
      <w:r w:rsidDel="00000000" w:rsidR="00000000" w:rsidRPr="00000000">
        <w:rPr>
          <w:rtl w:val="0"/>
        </w:rPr>
        <w:t xml:space="preserve"> o </w:t>
      </w:r>
      <w:r w:rsidDel="00000000" w:rsidR="00000000" w:rsidRPr="00000000">
        <w:rPr>
          <w:rtl w:val="0"/>
        </w:rPr>
        <w:t xml:space="preserve">REPORTADO</w:t>
      </w:r>
      <w:r w:rsidDel="00000000" w:rsidR="00000000" w:rsidRPr="00000000">
        <w:rPr>
          <w:rtl w:val="0"/>
        </w:rPr>
        <w:t xml:space="preserve"> (RN-021).</w:t>
      </w:r>
    </w:p>
    <w:p w:rsidR="00000000" w:rsidDel="00000000" w:rsidP="00000000" w:rsidRDefault="00000000" w:rsidRPr="00000000" w14:paraId="00000025">
      <w:pPr>
        <w:numPr>
          <w:ilvl w:val="0"/>
          <w:numId w:val="7"/>
        </w:numPr>
        <w:ind w:left="720" w:hanging="360"/>
        <w:jc w:val="both"/>
        <w:rPr/>
      </w:pPr>
      <w:r w:rsidDel="00000000" w:rsidR="00000000" w:rsidRPr="00000000">
        <w:rPr>
          <w:rtl w:val="0"/>
        </w:rPr>
        <w:t xml:space="preserve">El sistema recupera todas las unidades evaluadas del lote con sus clasificaciones.</w:t>
      </w:r>
    </w:p>
    <w:p w:rsidR="00000000" w:rsidDel="00000000" w:rsidP="00000000" w:rsidRDefault="00000000" w:rsidRPr="00000000" w14:paraId="00000026">
      <w:pPr>
        <w:numPr>
          <w:ilvl w:val="0"/>
          <w:numId w:val="7"/>
        </w:numPr>
        <w:ind w:left="720" w:hanging="360"/>
        <w:jc w:val="both"/>
        <w:rPr/>
      </w:pPr>
      <w:r w:rsidDel="00000000" w:rsidR="00000000" w:rsidRPr="00000000">
        <w:rPr>
          <w:rtl w:val="0"/>
        </w:rPr>
        <w:t xml:space="preserve">El sistema calcula los indicadores agregados: porcentaje de unidades en cada categoría (5, 4, 3, 2, 1), confianza promedio del modelo CNN.</w:t>
      </w:r>
    </w:p>
    <w:p w:rsidR="00000000" w:rsidDel="00000000" w:rsidP="00000000" w:rsidRDefault="00000000" w:rsidRPr="00000000" w14:paraId="00000027">
      <w:pPr>
        <w:numPr>
          <w:ilvl w:val="0"/>
          <w:numId w:val="7"/>
        </w:numPr>
        <w:ind w:left="720" w:hanging="360"/>
        <w:jc w:val="both"/>
        <w:rPr/>
      </w:pPr>
      <w:r w:rsidDel="00000000" w:rsidR="00000000" w:rsidRPr="00000000">
        <w:rPr>
          <w:rtl w:val="0"/>
        </w:rPr>
        <w:t xml:space="preserve">El sistema determina el cumplimiento NTC 1443 aplicando la regla RN-023.</w:t>
      </w:r>
    </w:p>
    <w:p w:rsidR="00000000" w:rsidDel="00000000" w:rsidP="00000000" w:rsidRDefault="00000000" w:rsidRPr="00000000" w14:paraId="00000028">
      <w:pPr>
        <w:numPr>
          <w:ilvl w:val="0"/>
          <w:numId w:val="7"/>
        </w:numPr>
        <w:ind w:left="720" w:hanging="360"/>
        <w:jc w:val="both"/>
        <w:rPr/>
      </w:pPr>
      <w:r w:rsidDel="00000000" w:rsidR="00000000" w:rsidRPr="00000000">
        <w:rPr>
          <w:rtl w:val="0"/>
        </w:rPr>
        <w:t xml:space="preserve">El sistema construye la recomendación textual según el resultado (RN-024).</w:t>
      </w:r>
    </w:p>
    <w:p w:rsidR="00000000" w:rsidDel="00000000" w:rsidP="00000000" w:rsidRDefault="00000000" w:rsidRPr="00000000" w14:paraId="00000029">
      <w:pPr>
        <w:numPr>
          <w:ilvl w:val="0"/>
          <w:numId w:val="7"/>
        </w:numPr>
        <w:ind w:left="720" w:hanging="360"/>
        <w:jc w:val="both"/>
      </w:pPr>
      <w:r w:rsidDel="00000000" w:rsidR="00000000" w:rsidRPr="00000000">
        <w:rPr>
          <w:rtl w:val="0"/>
        </w:rPr>
        <w:t xml:space="preserve">El sistema construye el </w:t>
      </w:r>
      <w:r w:rsidDel="00000000" w:rsidR="00000000" w:rsidRPr="00000000">
        <w:rPr>
          <w:rtl w:val="0"/>
        </w:rPr>
        <w:t xml:space="preserve">Reporte</w:t>
      </w:r>
      <w:r w:rsidDel="00000000" w:rsidR="00000000" w:rsidRPr="00000000">
        <w:rPr>
          <w:rtl w:val="0"/>
        </w:rPr>
        <w:t xml:space="preserve"> con todos los indicadores, la fecha-hora actual y la asociación al lote y al piscicultor.</w:t>
      </w:r>
    </w:p>
    <w:p w:rsidR="00000000" w:rsidDel="00000000" w:rsidP="00000000" w:rsidRDefault="00000000" w:rsidRPr="00000000" w14:paraId="0000002A">
      <w:pPr>
        <w:numPr>
          <w:ilvl w:val="0"/>
          <w:numId w:val="7"/>
        </w:numPr>
        <w:ind w:left="720" w:hanging="360"/>
        <w:jc w:val="both"/>
        <w:rPr/>
      </w:pPr>
      <w:r w:rsidDel="00000000" w:rsidR="00000000" w:rsidRPr="00000000">
        <w:rPr>
          <w:rtl w:val="0"/>
        </w:rPr>
        <w:t xml:space="preserve">El sistema persiste el reporte. Si ya existía un reporte previo del lote, lo sobreescribe (RN-025).</w:t>
      </w:r>
    </w:p>
    <w:p w:rsidR="00000000" w:rsidDel="00000000" w:rsidP="00000000" w:rsidRDefault="00000000" w:rsidRPr="00000000" w14:paraId="0000002B">
      <w:pPr>
        <w:numPr>
          <w:ilvl w:val="0"/>
          <w:numId w:val="7"/>
        </w:numPr>
        <w:ind w:left="720" w:hanging="360"/>
        <w:jc w:val="both"/>
      </w:pPr>
      <w:r w:rsidDel="00000000" w:rsidR="00000000" w:rsidRPr="00000000">
        <w:rPr>
          <w:rtl w:val="0"/>
        </w:rPr>
        <w:t xml:space="preserve">Si el lote estaba en </w:t>
      </w:r>
      <w:r w:rsidDel="00000000" w:rsidR="00000000" w:rsidRPr="00000000">
        <w:rPr>
          <w:rtl w:val="0"/>
        </w:rPr>
        <w:t xml:space="preserve">EVALUADO</w:t>
      </w:r>
      <w:r w:rsidDel="00000000" w:rsidR="00000000" w:rsidRPr="00000000">
        <w:rPr>
          <w:rtl w:val="0"/>
        </w:rPr>
        <w:t xml:space="preserve">, el sistema lo transiciona a </w:t>
      </w:r>
      <w:r w:rsidDel="00000000" w:rsidR="00000000" w:rsidRPr="00000000">
        <w:rPr>
          <w:rtl w:val="0"/>
        </w:rPr>
        <w:t xml:space="preserve">REPORTADO</w:t>
      </w:r>
      <w:r w:rsidDel="00000000" w:rsidR="00000000" w:rsidRPr="00000000">
        <w:rPr>
          <w:rtl w:val="0"/>
        </w:rPr>
        <w:t xml:space="preserve"> (RN-025).</w:t>
      </w:r>
    </w:p>
    <w:p w:rsidR="00000000" w:rsidDel="00000000" w:rsidP="00000000" w:rsidRDefault="00000000" w:rsidRPr="00000000" w14:paraId="0000002C">
      <w:pPr>
        <w:numPr>
          <w:ilvl w:val="0"/>
          <w:numId w:val="7"/>
        </w:numPr>
        <w:ind w:left="720" w:hanging="360"/>
        <w:jc w:val="both"/>
        <w:rPr/>
      </w:pPr>
      <w:r w:rsidDel="00000000" w:rsidR="00000000" w:rsidRPr="00000000">
        <w:rPr>
          <w:rtl w:val="0"/>
        </w:rPr>
        <w:t xml:space="preserve">El sistema presenta el reporte al piscicultor con todos los indicadores, el cumplimiento NTC 1443 y la recomendación.</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jc w:val="both"/>
        <w:rPr/>
      </w:pPr>
      <w:bookmarkStart w:colFirst="0" w:colLast="0" w:name="_1wu70teo7tbg" w:id="6"/>
      <w:bookmarkEnd w:id="6"/>
      <w:r w:rsidDel="00000000" w:rsidR="00000000" w:rsidRPr="00000000">
        <w:rPr>
          <w:rtl w:val="0"/>
        </w:rPr>
        <w:t xml:space="preserve">5. Extracción de Clases Entidad</w:t>
      </w:r>
    </w:p>
    <w:p w:rsidR="00000000" w:rsidDel="00000000" w:rsidP="00000000" w:rsidRDefault="00000000" w:rsidRPr="00000000" w14:paraId="0000002F">
      <w:pPr>
        <w:jc w:val="both"/>
        <w:rPr>
          <w:rFonts w:ascii="Cambria" w:cs="Cambria" w:eastAsia="Cambria" w:hAnsi="Cambria"/>
        </w:rPr>
      </w:pPr>
      <w:r w:rsidDel="00000000" w:rsidR="00000000" w:rsidRPr="00000000">
        <w:rPr>
          <w:rFonts w:ascii="Cambria" w:cs="Cambria" w:eastAsia="Cambria" w:hAnsi="Cambria"/>
          <w:rtl w:val="0"/>
        </w:rPr>
        <w:t xml:space="preserve">Piscicultor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Lote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Unidad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Clasificación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Reporte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Indicador agregado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Porcentaje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Categoría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Confianza promedio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Modelo CNN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Cumplimiento NTC 1443</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Recomendación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Fecha de generación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Histórico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Estado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Sistema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Trazabilidad</w:t>
      </w:r>
      <w:r w:rsidDel="00000000" w:rsidR="00000000" w:rsidRPr="00000000">
        <w:rPr>
          <w:rFonts w:ascii="Cambria" w:cs="Cambria" w:eastAsia="Cambria" w:hAnsi="Cambria"/>
          <w:rtl w:val="0"/>
        </w:rPr>
        <w:t xml:space="preserve">.</w:t>
      </w:r>
    </w:p>
    <w:p w:rsidR="00000000" w:rsidDel="00000000" w:rsidP="00000000" w:rsidRDefault="00000000" w:rsidRPr="00000000" w14:paraId="00000030">
      <w:pPr>
        <w:pStyle w:val="Heading3"/>
        <w:jc w:val="both"/>
        <w:rPr>
          <w:color w:val="000000"/>
        </w:rPr>
      </w:pPr>
      <w:bookmarkStart w:colFirst="0" w:colLast="0" w:name="_1m25b7nkpplf" w:id="7"/>
      <w:bookmarkEnd w:id="7"/>
      <w:r w:rsidDel="00000000" w:rsidR="00000000" w:rsidRPr="00000000">
        <w:rPr>
          <w:color w:val="000000"/>
          <w:rtl w:val="0"/>
        </w:rPr>
        <w:t xml:space="preserve">5</w:t>
      </w:r>
      <w:r w:rsidDel="00000000" w:rsidR="00000000" w:rsidRPr="00000000">
        <w:rPr>
          <w:color w:val="000000"/>
          <w:rtl w:val="0"/>
        </w:rPr>
        <w:t xml:space="preserve">.1 Clases Candidatas Elegidas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blHeader w:val="1"/>
        </w:trPr>
        <w:tc>
          <w:tcPr>
            <w:shd w:fill="c9daf8" w:val="clear"/>
            <w:tcMar>
              <w:top w:w="100.0" w:type="dxa"/>
              <w:left w:w="100.0" w:type="dxa"/>
              <w:bottom w:w="100.0" w:type="dxa"/>
              <w:right w:w="100.0" w:type="dxa"/>
            </w:tcMar>
            <w:vAlign w:val="top"/>
          </w:tcPr>
          <w:p w:rsidR="00000000" w:rsidDel="00000000" w:rsidP="00000000" w:rsidRDefault="00000000" w:rsidRPr="00000000" w14:paraId="00000031">
            <w:pPr>
              <w:jc w:val="both"/>
              <w:rPr>
                <w:b w:val="1"/>
                <w:bCs w:val="1"/>
              </w:rPr>
            </w:pPr>
            <w:r w:rsidDel="00000000" w:rsidR="00000000" w:rsidRPr="00000000">
              <w:rPr>
                <w:b w:val="1"/>
                <w:bCs w:val="1"/>
                <w:rtl w:val="0"/>
              </w:rPr>
              <w:t xml:space="preserve">Clase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2">
            <w:pPr>
              <w:jc w:val="both"/>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b w:val="1"/>
                <w:bCs w:val="1"/>
                <w:rtl w:val="0"/>
              </w:rPr>
              <w:t xml:space="preserve">Reporte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Tiene identidad propia, consolida información de larga vida (los indicadores calculados de un lote), queda asociado de forma permanente al lote y al piscicultor (RN-026), y registra su fecha-hora de generación (RN-027). Cumple los criterios de Schach para clase 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b w:val="1"/>
                <w:bCs w:val="1"/>
                <w:rtl w:val="0"/>
              </w:rPr>
              <w:t xml:space="preserve">Lote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rtl w:val="0"/>
              </w:rPr>
              <w:t xml:space="preserve">Ya definida en CU-001 y CU-002. Este CU le aporta la responsabilidad de transición de estado </w:t>
            </w:r>
            <w:r w:rsidDel="00000000" w:rsidR="00000000" w:rsidRPr="00000000">
              <w:rPr>
                <w:rFonts w:ascii="Arial Unicode MS" w:cs="Arial Unicode MS" w:eastAsia="Arial Unicode MS" w:hAnsi="Arial Unicode MS"/>
                <w:rtl w:val="0"/>
              </w:rPr>
              <w:t xml:space="preserve">EVALUADO → REPORTADO</w:t>
            </w:r>
            <w:r w:rsidDel="00000000" w:rsidR="00000000" w:rsidRPr="00000000">
              <w:rPr>
                <w:rtl w:val="0"/>
              </w:rPr>
              <w:t xml:space="preserve"> (RN-025) y la consulta de sus unidades evaluadas.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b w:val="1"/>
                <w:bCs w:val="1"/>
                <w:rtl w:val="0"/>
              </w:rPr>
              <w:t xml:space="preserve">Unidad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rtl w:val="0"/>
              </w:rPr>
              <w:t xml:space="preserve">Ya definida en CU-002. Este CU la consulta para obtener sus clasificaciones, sin modificar su estado.</w:t>
            </w:r>
          </w:p>
        </w:tc>
      </w:tr>
    </w:tbl>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jc w:val="both"/>
        <w:rPr/>
      </w:pPr>
      <w:bookmarkStart w:colFirst="0" w:colLast="0" w:name="_961yc7t2fdx3" w:id="8"/>
      <w:bookmarkEnd w:id="8"/>
      <w:r w:rsidDel="00000000" w:rsidR="00000000" w:rsidRPr="00000000">
        <w:rPr>
          <w:rtl w:val="0"/>
        </w:rPr>
        <w:t xml:space="preserve">6. Escenarios</w:t>
      </w:r>
    </w:p>
    <w:p w:rsidR="00000000" w:rsidDel="00000000" w:rsidP="00000000" w:rsidRDefault="00000000" w:rsidRPr="00000000" w14:paraId="0000003B">
      <w:pPr>
        <w:pStyle w:val="Heading3"/>
        <w:jc w:val="both"/>
        <w:rPr>
          <w:b w:val="1"/>
          <w:bCs w:val="1"/>
        </w:rPr>
      </w:pPr>
      <w:bookmarkStart w:colFirst="0" w:colLast="0" w:name="_me0wcx43824s" w:id="9"/>
      <w:bookmarkEnd w:id="9"/>
      <w:r w:rsidDel="00000000" w:rsidR="00000000" w:rsidRPr="00000000">
        <w:rPr>
          <w:b w:val="1"/>
          <w:bCs w:val="1"/>
          <w:color w:val="000000"/>
          <w:rtl w:val="0"/>
        </w:rPr>
        <w:t xml:space="preserve">6.1 Escenario Normal </w:t>
      </w:r>
      <w:r w:rsidDel="00000000" w:rsidR="00000000" w:rsidRPr="00000000">
        <w:rPr>
          <w:rtl w:val="0"/>
        </w:rPr>
      </w:r>
    </w:p>
    <w:p w:rsidR="00000000" w:rsidDel="00000000" w:rsidP="00000000" w:rsidRDefault="00000000" w:rsidRPr="00000000" w14:paraId="0000003C">
      <w:pPr>
        <w:numPr>
          <w:ilvl w:val="0"/>
          <w:numId w:val="1"/>
        </w:numPr>
        <w:ind w:left="720" w:hanging="360"/>
        <w:jc w:val="both"/>
        <w:rPr/>
      </w:pPr>
      <w:r w:rsidDel="00000000" w:rsidR="00000000" w:rsidRPr="00000000">
        <w:rPr>
          <w:rtl w:val="0"/>
        </w:rPr>
        <w:t xml:space="preserve">El sistema muestra los lotes evaluados del piscicultor: Lote </w:t>
      </w:r>
      <w:r w:rsidDel="00000000" w:rsidR="00000000" w:rsidRPr="00000000">
        <w:rPr>
          <w:rFonts w:ascii="Roboto Mono" w:cs="Roboto Mono" w:eastAsia="Roboto Mono" w:hAnsi="Roboto Mono"/>
          <w:rtl w:val="0"/>
        </w:rPr>
        <w:t xml:space="preserve">ESTMETA-20250524-001</w:t>
      </w:r>
      <w:r w:rsidDel="00000000" w:rsidR="00000000" w:rsidRPr="00000000">
        <w:rPr>
          <w:rtl w:val="0"/>
        </w:rPr>
        <w:t xml:space="preserve"> (15 unidades, EVALUADO), Lote </w:t>
      </w:r>
      <w:r w:rsidDel="00000000" w:rsidR="00000000" w:rsidRPr="00000000">
        <w:rPr>
          <w:rFonts w:ascii="Roboto Mono" w:cs="Roboto Mono" w:eastAsia="Roboto Mono" w:hAnsi="Roboto Mono"/>
          <w:rtl w:val="0"/>
        </w:rPr>
        <w:t xml:space="preserve">ESTMETA-20250522-001</w:t>
      </w:r>
      <w:r w:rsidDel="00000000" w:rsidR="00000000" w:rsidRPr="00000000">
        <w:rPr>
          <w:rtl w:val="0"/>
        </w:rPr>
        <w:t xml:space="preserve"> (10 unidades, REPORTADO).</w:t>
      </w:r>
    </w:p>
    <w:p w:rsidR="00000000" w:rsidDel="00000000" w:rsidP="00000000" w:rsidRDefault="00000000" w:rsidRPr="00000000" w14:paraId="0000003D">
      <w:pPr>
        <w:numPr>
          <w:ilvl w:val="0"/>
          <w:numId w:val="1"/>
        </w:numPr>
        <w:ind w:left="720" w:hanging="360"/>
        <w:jc w:val="both"/>
        <w:rPr/>
      </w:pPr>
      <w:r w:rsidDel="00000000" w:rsidR="00000000" w:rsidRPr="00000000">
        <w:rPr>
          <w:rtl w:val="0"/>
        </w:rPr>
        <w:t xml:space="preserve">El piscicultor selecciona el Lote </w:t>
      </w:r>
      <w:r w:rsidDel="00000000" w:rsidR="00000000" w:rsidRPr="00000000">
        <w:rPr>
          <w:rFonts w:ascii="Roboto Mono" w:cs="Roboto Mono" w:eastAsia="Roboto Mono" w:hAnsi="Roboto Mono"/>
          <w:rtl w:val="0"/>
        </w:rPr>
        <w:t xml:space="preserve">ESTMETA-20250524-001</w:t>
      </w:r>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jc w:val="both"/>
        <w:rPr/>
      </w:pPr>
      <w:r w:rsidDel="00000000" w:rsidR="00000000" w:rsidRPr="00000000">
        <w:rPr>
          <w:rtl w:val="0"/>
        </w:rPr>
        <w:t xml:space="preserve">El sistema verifica que el lote está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w:t>
      </w:r>
    </w:p>
    <w:p w:rsidR="00000000" w:rsidDel="00000000" w:rsidP="00000000" w:rsidRDefault="00000000" w:rsidRPr="00000000" w14:paraId="0000003F">
      <w:pPr>
        <w:numPr>
          <w:ilvl w:val="0"/>
          <w:numId w:val="1"/>
        </w:numPr>
        <w:ind w:left="720" w:hanging="360"/>
        <w:jc w:val="both"/>
        <w:rPr/>
      </w:pPr>
      <w:r w:rsidDel="00000000" w:rsidR="00000000" w:rsidRPr="00000000">
        <w:rPr>
          <w:rtl w:val="0"/>
        </w:rPr>
        <w:t xml:space="preserve">El sistema recupera las 15 unidades evaluadas con sus clasificaciones.</w:t>
      </w:r>
    </w:p>
    <w:p w:rsidR="00000000" w:rsidDel="00000000" w:rsidP="00000000" w:rsidRDefault="00000000" w:rsidRPr="00000000" w14:paraId="00000040">
      <w:pPr>
        <w:numPr>
          <w:ilvl w:val="0"/>
          <w:numId w:val="1"/>
        </w:numPr>
        <w:ind w:left="720" w:hanging="360"/>
        <w:jc w:val="both"/>
        <w:rPr/>
      </w:pPr>
      <w:r w:rsidDel="00000000" w:rsidR="00000000" w:rsidRPr="00000000">
        <w:rPr>
          <w:rtl w:val="0"/>
        </w:rPr>
        <w:t xml:space="preserve">El sistema calcula: 12 unidades en categoría 5 (80%), 3 unidades en categoría 4 (20%), 0 en categorías 3-2-1. Confianza promedio: 0.91.</w:t>
      </w:r>
    </w:p>
    <w:p w:rsidR="00000000" w:rsidDel="00000000" w:rsidP="00000000" w:rsidRDefault="00000000" w:rsidRPr="00000000" w14:paraId="00000041">
      <w:pPr>
        <w:numPr>
          <w:ilvl w:val="0"/>
          <w:numId w:val="1"/>
        </w:numPr>
        <w:ind w:left="720" w:hanging="360"/>
        <w:jc w:val="both"/>
        <w:rPr/>
      </w:pPr>
      <w:r w:rsidDel="00000000" w:rsidR="00000000" w:rsidRPr="00000000">
        <w:rPr>
          <w:rtl w:val="0"/>
        </w:rPr>
        <w:t xml:space="preserve">El sistema determina cumplimiento: </w:t>
      </w:r>
      <w:r w:rsidDel="00000000" w:rsidR="00000000" w:rsidRPr="00000000">
        <w:rPr>
          <w:rFonts w:ascii="Roboto Mono" w:cs="Roboto Mono" w:eastAsia="Roboto Mono" w:hAnsi="Roboto Mono"/>
          <w:rtl w:val="0"/>
        </w:rPr>
        <w:t xml:space="preserve">CUMPLE</w:t>
      </w:r>
      <w:r w:rsidDel="00000000" w:rsidR="00000000" w:rsidRPr="00000000">
        <w:rPr>
          <w:rtl w:val="0"/>
        </w:rPr>
        <w:t xml:space="preserve"> (100% en categorías 5 o 4).</w:t>
      </w:r>
    </w:p>
    <w:p w:rsidR="00000000" w:rsidDel="00000000" w:rsidP="00000000" w:rsidRDefault="00000000" w:rsidRPr="00000000" w14:paraId="00000042">
      <w:pPr>
        <w:numPr>
          <w:ilvl w:val="0"/>
          <w:numId w:val="1"/>
        </w:numPr>
        <w:ind w:left="720" w:hanging="360"/>
        <w:jc w:val="both"/>
        <w:rPr/>
      </w:pPr>
      <w:r w:rsidDel="00000000" w:rsidR="00000000" w:rsidRPr="00000000">
        <w:rPr>
          <w:rtl w:val="0"/>
        </w:rPr>
        <w:t xml:space="preserve">El sistema construye la recomendación: "Lote apto para comercialización según NTC 1443. Calidad sensorial óptima."</w:t>
      </w:r>
    </w:p>
    <w:p w:rsidR="00000000" w:rsidDel="00000000" w:rsidP="00000000" w:rsidRDefault="00000000" w:rsidRPr="00000000" w14:paraId="00000043">
      <w:pPr>
        <w:numPr>
          <w:ilvl w:val="0"/>
          <w:numId w:val="1"/>
        </w:numPr>
        <w:ind w:left="720" w:hanging="360"/>
        <w:jc w:val="both"/>
        <w:rPr/>
      </w:pPr>
      <w:r w:rsidDel="00000000" w:rsidR="00000000" w:rsidRPr="00000000">
        <w:rPr>
          <w:rtl w:val="0"/>
        </w:rPr>
        <w:t xml:space="preserve">El sistema construye el reporte con todos los indicadores y la fecha-hora </w:t>
      </w:r>
      <w:r w:rsidDel="00000000" w:rsidR="00000000" w:rsidRPr="00000000">
        <w:rPr>
          <w:rFonts w:ascii="Roboto Mono" w:cs="Roboto Mono" w:eastAsia="Roboto Mono" w:hAnsi="Roboto Mono"/>
          <w:rtl w:val="0"/>
        </w:rPr>
        <w:t xml:space="preserve">2025-05-25 16:45:00</w:t>
      </w:r>
      <w:r w:rsidDel="00000000" w:rsidR="00000000" w:rsidRPr="00000000">
        <w:rPr>
          <w:rtl w:val="0"/>
        </w:rPr>
        <w:t xml:space="preserve">.</w:t>
      </w:r>
    </w:p>
    <w:p w:rsidR="00000000" w:rsidDel="00000000" w:rsidP="00000000" w:rsidRDefault="00000000" w:rsidRPr="00000000" w14:paraId="00000044">
      <w:pPr>
        <w:numPr>
          <w:ilvl w:val="0"/>
          <w:numId w:val="1"/>
        </w:numPr>
        <w:ind w:left="720" w:hanging="360"/>
        <w:jc w:val="both"/>
        <w:rPr/>
      </w:pPr>
      <w:r w:rsidDel="00000000" w:rsidR="00000000" w:rsidRPr="00000000">
        <w:rPr>
          <w:rtl w:val="0"/>
        </w:rPr>
        <w:t xml:space="preserve">El sistema persiste el reporte.</w:t>
      </w:r>
    </w:p>
    <w:p w:rsidR="00000000" w:rsidDel="00000000" w:rsidP="00000000" w:rsidRDefault="00000000" w:rsidRPr="00000000" w14:paraId="00000045">
      <w:pPr>
        <w:numPr>
          <w:ilvl w:val="0"/>
          <w:numId w:val="1"/>
        </w:numPr>
        <w:ind w:left="720" w:hanging="360"/>
        <w:jc w:val="both"/>
        <w:rPr/>
      </w:pPr>
      <w:r w:rsidDel="00000000" w:rsidR="00000000" w:rsidRPr="00000000">
        <w:rPr>
          <w:rtl w:val="0"/>
        </w:rPr>
        <w:t xml:space="preserve">El sistema transiciona el lote de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46">
      <w:pPr>
        <w:numPr>
          <w:ilvl w:val="0"/>
          <w:numId w:val="1"/>
        </w:numPr>
        <w:ind w:left="720" w:hanging="360"/>
        <w:jc w:val="both"/>
        <w:rPr/>
      </w:pPr>
      <w:r w:rsidDel="00000000" w:rsidR="00000000" w:rsidRPr="00000000">
        <w:rPr>
          <w:rtl w:val="0"/>
        </w:rPr>
        <w:t xml:space="preserve">El sistema presenta el reporte: "Reporte del lote ESTMETA-20250524-001. Categoría 5: 80%. Categoría 4: 20%. Confianza promedio: 91%. Cumplimiento NTC 1443: CUMPLE. Recomendación: Lote apto para comercialización..."</w:t>
      </w:r>
    </w:p>
    <w:p w:rsidR="00000000" w:rsidDel="00000000" w:rsidP="00000000" w:rsidRDefault="00000000" w:rsidRPr="00000000" w14:paraId="00000047">
      <w:pPr>
        <w:pStyle w:val="Heading3"/>
        <w:jc w:val="both"/>
        <w:rPr>
          <w:color w:val="000000"/>
        </w:rPr>
      </w:pPr>
      <w:bookmarkStart w:colFirst="0" w:colLast="0" w:name="_nbkpvssbfk3d" w:id="10"/>
      <w:bookmarkEnd w:id="10"/>
      <w:r w:rsidDel="00000000" w:rsidR="00000000" w:rsidRPr="00000000">
        <w:rPr>
          <w:color w:val="000000"/>
          <w:rtl w:val="0"/>
        </w:rPr>
        <w:t xml:space="preserve">6.2 Escenario Alternativo A — Lote que no cumple NTC 1443</w:t>
      </w:r>
    </w:p>
    <w:p w:rsidR="00000000" w:rsidDel="00000000" w:rsidP="00000000" w:rsidRDefault="00000000" w:rsidRPr="00000000" w14:paraId="00000048">
      <w:pPr>
        <w:jc w:val="both"/>
        <w:rPr/>
      </w:pPr>
      <w:r w:rsidDel="00000000" w:rsidR="00000000" w:rsidRPr="00000000">
        <w:rPr>
          <w:rtl w:val="0"/>
        </w:rPr>
        <w:t xml:space="preserve">6. El sistema calcula: 1 unidad en categoría 5 (10%), 2 en categoría 4 (20%), 4 en categoría 3 (40%), 2 en categoría 2 (20%), 1 en categoría 1 (10%). Confianza promedio: 0.85. </w:t>
      </w:r>
    </w:p>
    <w:p w:rsidR="00000000" w:rsidDel="00000000" w:rsidP="00000000" w:rsidRDefault="00000000" w:rsidRPr="00000000" w14:paraId="00000049">
      <w:pPr>
        <w:jc w:val="both"/>
        <w:rPr/>
      </w:pPr>
      <w:r w:rsidDel="00000000" w:rsidR="00000000" w:rsidRPr="00000000">
        <w:rPr>
          <w:rtl w:val="0"/>
        </w:rPr>
        <w:t xml:space="preserve">7. El sistema determina cumplimiento: </w:t>
      </w:r>
      <w:r w:rsidDel="00000000" w:rsidR="00000000" w:rsidRPr="00000000">
        <w:rPr>
          <w:b w:val="1"/>
          <w:bCs w:val="1"/>
          <w:rtl w:val="0"/>
        </w:rPr>
        <w:t xml:space="preserve">No cumple</w:t>
      </w:r>
      <w:r w:rsidDel="00000000" w:rsidR="00000000" w:rsidRPr="00000000">
        <w:rPr>
          <w:rtl w:val="0"/>
        </w:rPr>
        <w:t xml:space="preserve"> (solo 30% en categorías 5 o 4). </w:t>
      </w:r>
    </w:p>
    <w:p w:rsidR="00000000" w:rsidDel="00000000" w:rsidP="00000000" w:rsidRDefault="00000000" w:rsidRPr="00000000" w14:paraId="0000004A">
      <w:pPr>
        <w:jc w:val="both"/>
        <w:rPr/>
      </w:pPr>
      <w:r w:rsidDel="00000000" w:rsidR="00000000" w:rsidRPr="00000000">
        <w:rPr>
          <w:rtl w:val="0"/>
        </w:rPr>
        <w:t xml:space="preserve">8. El sistema construye la recomendación: "Lote no apto para comercialización según NTC 1443. Predomina categoría 3 (deterioro moderado). Se sugiere revisar condiciones de manejo, refrigeración y tiempo desde la captura." </w:t>
      </w:r>
    </w:p>
    <w:p w:rsidR="00000000" w:rsidDel="00000000" w:rsidP="00000000" w:rsidRDefault="00000000" w:rsidRPr="00000000" w14:paraId="0000004B">
      <w:pPr>
        <w:jc w:val="both"/>
        <w:rPr/>
      </w:pPr>
      <w:r w:rsidDel="00000000" w:rsidR="00000000" w:rsidRPr="00000000">
        <w:rPr>
          <w:rtl w:val="0"/>
        </w:rPr>
        <w:t xml:space="preserve">12. El sistema presenta el reporte con indicadores, cumplimiento </w:t>
      </w:r>
      <w:r w:rsidDel="00000000" w:rsidR="00000000" w:rsidRPr="00000000">
        <w:rPr>
          <w:b w:val="1"/>
          <w:bCs w:val="1"/>
          <w:rtl w:val="0"/>
        </w:rPr>
        <w:t xml:space="preserve">NO CUMPLE</w:t>
      </w:r>
      <w:r w:rsidDel="00000000" w:rsidR="00000000" w:rsidRPr="00000000">
        <w:rPr>
          <w:rtl w:val="0"/>
        </w:rPr>
        <w:t xml:space="preserve"> y la recomendación de alerta.</w:t>
      </w:r>
    </w:p>
    <w:p w:rsidR="00000000" w:rsidDel="00000000" w:rsidP="00000000" w:rsidRDefault="00000000" w:rsidRPr="00000000" w14:paraId="0000004C">
      <w:pPr>
        <w:pStyle w:val="Heading3"/>
        <w:jc w:val="both"/>
        <w:rPr>
          <w:color w:val="000000"/>
        </w:rPr>
      </w:pPr>
      <w:bookmarkStart w:colFirst="0" w:colLast="0" w:name="_pv01ji8hhv2w" w:id="11"/>
      <w:bookmarkEnd w:id="11"/>
      <w:r w:rsidDel="00000000" w:rsidR="00000000" w:rsidRPr="00000000">
        <w:rPr>
          <w:color w:val="000000"/>
          <w:rtl w:val="0"/>
        </w:rPr>
        <w:t xml:space="preserve">6.3 Escenario Alternativo B — No hay lotes disponibles para reportar</w:t>
      </w:r>
    </w:p>
    <w:p w:rsidR="00000000" w:rsidDel="00000000" w:rsidP="00000000" w:rsidRDefault="00000000" w:rsidRPr="00000000" w14:paraId="0000004D">
      <w:pPr>
        <w:numPr>
          <w:ilvl w:val="0"/>
          <w:numId w:val="2"/>
        </w:numPr>
        <w:ind w:left="720" w:hanging="360"/>
        <w:jc w:val="both"/>
        <w:rPr/>
      </w:pPr>
      <w:r w:rsidDel="00000000" w:rsidR="00000000" w:rsidRPr="00000000">
        <w:rPr>
          <w:rtl w:val="0"/>
        </w:rPr>
        <w:t xml:space="preserve">El piscicultor selecciona "Generar reporte".</w:t>
      </w:r>
    </w:p>
    <w:p w:rsidR="00000000" w:rsidDel="00000000" w:rsidP="00000000" w:rsidRDefault="00000000" w:rsidRPr="00000000" w14:paraId="0000004E">
      <w:pPr>
        <w:numPr>
          <w:ilvl w:val="0"/>
          <w:numId w:val="2"/>
        </w:numPr>
        <w:ind w:left="720" w:hanging="360"/>
        <w:jc w:val="both"/>
        <w:rPr/>
      </w:pPr>
      <w:r w:rsidDel="00000000" w:rsidR="00000000" w:rsidRPr="00000000">
        <w:rPr>
          <w:rtl w:val="0"/>
        </w:rPr>
        <w:t xml:space="preserve">El sistema verifica que no hay lotes del piscicultor en estado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ni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p w:rsidR="00000000" w:rsidDel="00000000" w:rsidP="00000000" w:rsidRDefault="00000000" w:rsidRPr="00000000" w14:paraId="0000004F">
      <w:pPr>
        <w:numPr>
          <w:ilvl w:val="0"/>
          <w:numId w:val="2"/>
        </w:numPr>
        <w:ind w:left="720" w:hanging="360"/>
        <w:jc w:val="both"/>
        <w:rPr/>
      </w:pPr>
      <w:r w:rsidDel="00000000" w:rsidR="00000000" w:rsidRPr="00000000">
        <w:rPr>
          <w:rtl w:val="0"/>
        </w:rPr>
        <w:t xml:space="preserve">El sistema muestra: "No tiene lotes disponibles para reportar. Solo pueden generarse reportes de lotes que hayan completado la evaluación de todas sus unidades."</w:t>
      </w:r>
    </w:p>
    <w:p w:rsidR="00000000" w:rsidDel="00000000" w:rsidP="00000000" w:rsidRDefault="00000000" w:rsidRPr="00000000" w14:paraId="00000050">
      <w:pPr>
        <w:numPr>
          <w:ilvl w:val="0"/>
          <w:numId w:val="2"/>
        </w:numPr>
        <w:ind w:left="720" w:hanging="360"/>
        <w:jc w:val="both"/>
        <w:rPr/>
      </w:pPr>
      <w:r w:rsidDel="00000000" w:rsidR="00000000" w:rsidRPr="00000000">
        <w:rPr>
          <w:rtl w:val="0"/>
        </w:rPr>
        <w:t xml:space="preserve">El caso de uso termina.</w:t>
      </w:r>
    </w:p>
    <w:p w:rsidR="00000000" w:rsidDel="00000000" w:rsidP="00000000" w:rsidRDefault="00000000" w:rsidRPr="00000000" w14:paraId="00000051">
      <w:pPr>
        <w:pStyle w:val="Heading3"/>
        <w:jc w:val="both"/>
        <w:rPr>
          <w:color w:val="000000"/>
        </w:rPr>
      </w:pPr>
      <w:bookmarkStart w:colFirst="0" w:colLast="0" w:name="_i8gh3lrvm3a5" w:id="12"/>
      <w:bookmarkEnd w:id="12"/>
      <w:r w:rsidDel="00000000" w:rsidR="00000000" w:rsidRPr="00000000">
        <w:rPr>
          <w:color w:val="000000"/>
          <w:rtl w:val="0"/>
        </w:rPr>
        <w:t xml:space="preserve">6.4 Escenario Alternativo C — Regeneración de reporte existente</w:t>
      </w:r>
    </w:p>
    <w:p w:rsidR="00000000" w:rsidDel="00000000" w:rsidP="00000000" w:rsidRDefault="00000000" w:rsidRPr="00000000" w14:paraId="00000052">
      <w:pPr>
        <w:jc w:val="both"/>
        <w:rPr/>
      </w:pPr>
      <w:r w:rsidDel="00000000" w:rsidR="00000000" w:rsidRPr="00000000">
        <w:rPr>
          <w:rtl w:val="0"/>
        </w:rPr>
        <w:t xml:space="preserve">4. El sistema verifica que el lote está en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(válido para regeneración según RN-025). 10. El sistema sobrescribe el reporte anterior con el nuevo cálculo (RN-025). </w:t>
      </w:r>
    </w:p>
    <w:p w:rsidR="00000000" w:rsidDel="00000000" w:rsidP="00000000" w:rsidRDefault="00000000" w:rsidRPr="00000000" w14:paraId="00000053">
      <w:pPr>
        <w:jc w:val="both"/>
        <w:rPr/>
      </w:pPr>
      <w:r w:rsidDel="00000000" w:rsidR="00000000" w:rsidRPr="00000000">
        <w:rPr>
          <w:rtl w:val="0"/>
        </w:rPr>
        <w:t xml:space="preserve">11. El estado del lote permanece en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(ya estaba en ese estado). </w:t>
      </w:r>
    </w:p>
    <w:p w:rsidR="00000000" w:rsidDel="00000000" w:rsidP="00000000" w:rsidRDefault="00000000" w:rsidRPr="00000000" w14:paraId="00000054">
      <w:pPr>
        <w:jc w:val="both"/>
        <w:rPr/>
      </w:pPr>
      <w:r w:rsidDel="00000000" w:rsidR="00000000" w:rsidRPr="00000000">
        <w:rPr>
          <w:rtl w:val="0"/>
        </w:rPr>
        <w:t xml:space="preserve">12. El sistema presenta el reporte regenerado con marca temporal actualizada.</w:t>
      </w:r>
    </w:p>
    <w:p w:rsidR="00000000" w:rsidDel="00000000" w:rsidP="00000000" w:rsidRDefault="00000000" w:rsidRPr="00000000" w14:paraId="00000055">
      <w:pPr>
        <w:pStyle w:val="Heading3"/>
        <w:jc w:val="both"/>
        <w:rPr>
          <w:color w:val="000000"/>
        </w:rPr>
      </w:pPr>
      <w:bookmarkStart w:colFirst="0" w:colLast="0" w:name="_7ccjqky1ysth" w:id="13"/>
      <w:bookmarkEnd w:id="13"/>
      <w:r w:rsidDel="00000000" w:rsidR="00000000" w:rsidRPr="00000000">
        <w:rPr>
          <w:color w:val="000000"/>
          <w:rtl w:val="0"/>
        </w:rPr>
        <w:t xml:space="preserve">6.5 Escenario Alternativo D — Cancelación voluntaria</w:t>
      </w:r>
    </w:p>
    <w:p w:rsidR="00000000" w:rsidDel="00000000" w:rsidP="00000000" w:rsidRDefault="00000000" w:rsidRPr="00000000" w14:paraId="00000056">
      <w:pPr>
        <w:jc w:val="both"/>
        <w:rPr/>
      </w:pPr>
      <w:r w:rsidDel="00000000" w:rsidR="00000000" w:rsidRPr="00000000">
        <w:rPr>
          <w:rtl w:val="0"/>
        </w:rPr>
        <w:t xml:space="preserve">En cualquier paso anterior al paso 10 el piscicultor puede pulsar "Cancelar". El sistema no persiste ningún reporte y retorna al piscicultor al menú principal.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jc w:val="both"/>
        <w:rPr/>
      </w:pPr>
      <w:bookmarkStart w:colFirst="0" w:colLast="0" w:name="_5fxsata0pux2" w:id="14"/>
      <w:bookmarkEnd w:id="14"/>
      <w:r w:rsidDel="00000000" w:rsidR="00000000" w:rsidRPr="00000000">
        <w:rPr>
          <w:rtl w:val="0"/>
        </w:rPr>
        <w:t xml:space="preserve">7. CRC Cards</w:t>
      </w:r>
    </w:p>
    <w:p w:rsidR="00000000" w:rsidDel="00000000" w:rsidP="00000000" w:rsidRDefault="00000000" w:rsidRPr="00000000" w14:paraId="0000005A">
      <w:pPr>
        <w:pStyle w:val="Heading3"/>
        <w:jc w:val="both"/>
        <w:rPr/>
      </w:pPr>
      <w:bookmarkStart w:colFirst="0" w:colLast="0" w:name="_htdw6hribmus" w:id="15"/>
      <w:bookmarkEnd w:id="15"/>
      <w:r w:rsidDel="00000000" w:rsidR="00000000" w:rsidRPr="00000000">
        <w:rPr>
          <w:color w:val="000000"/>
          <w:rtl w:val="0"/>
        </w:rPr>
        <w:t xml:space="preserve">CRC-01 — Entidad </w:t>
      </w:r>
      <w:r w:rsidDel="00000000" w:rsidR="00000000" w:rsidRPr="00000000">
        <w:rPr>
          <w:rFonts w:ascii="Roboto Mono" w:cs="Roboto Mono" w:eastAsia="Roboto Mono" w:hAnsi="Roboto Mono"/>
          <w:color w:val="000000"/>
          <w:rtl w:val="0"/>
        </w:rPr>
        <w:t xml:space="preserve">Reporte</w:t>
      </w:r>
      <w:r w:rsidDel="00000000" w:rsidR="00000000" w:rsidRPr="00000000">
        <w:rPr>
          <w:rtl w:val="0"/>
        </w:rPr>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rtl w:val="0"/>
              </w:rPr>
              <w:t xml:space="preserve">Reporte</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numPr>
                <w:ilvl w:val="0"/>
                <w:numId w:val="3"/>
              </w:numPr>
              <w:ind w:left="720" w:hanging="360"/>
              <w:jc w:val="both"/>
              <w:rPr>
                <w:u w:val="none"/>
              </w:rPr>
            </w:pPr>
            <w:r w:rsidDel="00000000" w:rsidR="00000000" w:rsidRPr="00000000">
              <w:rPr>
                <w:rtl w:val="0"/>
              </w:rPr>
              <w:t xml:space="preserve">Mantener su identidad única y la fecha-hora de generación (RN-027).</w:t>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Almacenar los indicadores agregados de calidad del lote.</w:t>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Almacenar el resultado del cumplimiento NTC 1443.</w:t>
            </w:r>
          </w:p>
          <w:p w:rsidR="00000000" w:rsidDel="00000000" w:rsidP="00000000" w:rsidRDefault="00000000" w:rsidRPr="00000000" w14:paraId="00000060">
            <w:pPr>
              <w:numPr>
                <w:ilvl w:val="0"/>
                <w:numId w:val="3"/>
              </w:numPr>
              <w:ind w:left="720" w:hanging="360"/>
              <w:jc w:val="both"/>
              <w:rPr>
                <w:u w:val="none"/>
              </w:rPr>
            </w:pPr>
            <w:r w:rsidDel="00000000" w:rsidR="00000000" w:rsidRPr="00000000">
              <w:rPr>
                <w:rtl w:val="0"/>
              </w:rPr>
              <w:t xml:space="preserve">Almacenar la recomendación textual generada según el resultado.</w:t>
            </w:r>
          </w:p>
          <w:p w:rsidR="00000000" w:rsidDel="00000000" w:rsidP="00000000" w:rsidRDefault="00000000" w:rsidRPr="00000000" w14:paraId="00000061">
            <w:pPr>
              <w:numPr>
                <w:ilvl w:val="0"/>
                <w:numId w:val="3"/>
              </w:numPr>
              <w:ind w:left="720" w:hanging="360"/>
              <w:jc w:val="both"/>
              <w:rPr>
                <w:u w:val="none"/>
              </w:rPr>
            </w:pPr>
            <w:r w:rsidDel="00000000" w:rsidR="00000000" w:rsidRPr="00000000">
              <w:rPr>
                <w:rtl w:val="0"/>
              </w:rPr>
              <w:t xml:space="preserve">Mantener inmutable la asociación con el lote y con el piscicultor propietario (RN-026).</w:t>
            </w:r>
          </w:p>
          <w:p w:rsidR="00000000" w:rsidDel="00000000" w:rsidP="00000000" w:rsidRDefault="00000000" w:rsidRPr="00000000" w14:paraId="00000062">
            <w:pPr>
              <w:numPr>
                <w:ilvl w:val="0"/>
                <w:numId w:val="3"/>
              </w:numPr>
              <w:ind w:left="720" w:hanging="360"/>
              <w:jc w:val="both"/>
              <w:rPr>
                <w:u w:val="none"/>
              </w:rPr>
            </w:pPr>
            <w:r w:rsidDel="00000000" w:rsidR="00000000" w:rsidRPr="00000000">
              <w:rPr>
                <w:rtl w:val="0"/>
              </w:rPr>
              <w:t xml:space="preserve">Permitir su sobreescritura cuando se regenera el reporte de un lote ya reportado (RN-025).</w:t>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Colaboradores</w:t>
            </w:r>
          </w:p>
        </w:tc>
      </w:tr>
    </w:tbl>
    <w:p w:rsidR="00000000" w:rsidDel="00000000" w:rsidP="00000000" w:rsidRDefault="00000000" w:rsidRPr="00000000" w14:paraId="00000064">
      <w:pPr>
        <w:pStyle w:val="Heading3"/>
        <w:jc w:val="both"/>
        <w:rPr>
          <w:color w:val="000000"/>
        </w:rPr>
      </w:pPr>
      <w:bookmarkStart w:colFirst="0" w:colLast="0" w:name="_s41cynj1zrov" w:id="16"/>
      <w:bookmarkEnd w:id="16"/>
      <w:r w:rsidDel="00000000" w:rsidR="00000000" w:rsidRPr="00000000">
        <w:rPr>
          <w:color w:val="000000"/>
          <w:rtl w:val="0"/>
        </w:rPr>
        <w:t xml:space="preserve">CRC-04 — Entidad </w:t>
      </w:r>
      <w:r w:rsidDel="00000000" w:rsidR="00000000" w:rsidRPr="00000000">
        <w:rPr>
          <w:rFonts w:ascii="Roboto Mono" w:cs="Roboto Mono" w:eastAsia="Roboto Mono" w:hAnsi="Roboto Mono"/>
          <w:color w:val="000000"/>
          <w:rtl w:val="0"/>
        </w:rPr>
        <w:t xml:space="preserve">Lote</w:t>
      </w:r>
      <w:r w:rsidDel="00000000" w:rsidR="00000000" w:rsidRPr="00000000">
        <w:rPr>
          <w:color w:val="000000"/>
          <w:rtl w:val="0"/>
        </w:rPr>
        <w:t xml:space="preserve"> (aporte de este CU)</w:t>
      </w:r>
    </w:p>
    <w:tbl>
      <w:tblPr>
        <w:tblStyle w:val="Table4"/>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1"/>
        </w:trPr>
        <w:tc>
          <w:tcPr>
            <w:shd w:fill="a4c2f4" w:val="clear"/>
            <w:tcMar>
              <w:top w:w="100.0" w:type="dxa"/>
              <w:left w:w="100.0" w:type="dxa"/>
              <w:bottom w:w="100.0" w:type="dxa"/>
              <w:right w:w="100.0" w:type="dxa"/>
            </w:tcMar>
            <w:vAlign w:val="top"/>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Clase</w:t>
            </w:r>
          </w:p>
          <w:p w:rsidR="00000000" w:rsidDel="00000000" w:rsidP="00000000" w:rsidRDefault="00000000" w:rsidRPr="00000000" w14:paraId="00000066">
            <w:pPr>
              <w:jc w:val="center"/>
              <w:rPr>
                <w:b w:val="1"/>
                <w:bCs w:val="1"/>
              </w:rPr>
            </w:pPr>
            <w:r w:rsidDel="00000000" w:rsidR="00000000" w:rsidRPr="00000000">
              <w:rPr>
                <w:rFonts w:ascii="Roboto Mono" w:cs="Roboto Mono" w:eastAsia="Roboto Mono" w:hAnsi="Roboto Mono"/>
                <w:b w:val="1"/>
                <w:bCs w:val="1"/>
                <w:rtl w:val="0"/>
              </w:rPr>
              <w:t xml:space="preserve">Lote</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numPr>
                <w:ilvl w:val="0"/>
                <w:numId w:val="5"/>
              </w:numPr>
              <w:ind w:left="720" w:hanging="360"/>
              <w:jc w:val="both"/>
              <w:rPr>
                <w:u w:val="none"/>
              </w:rPr>
            </w:pPr>
            <w:r w:rsidDel="00000000" w:rsidR="00000000" w:rsidRPr="00000000">
              <w:rPr>
                <w:rtl w:val="0"/>
              </w:rPr>
              <w:t xml:space="preserve">Proveer el listado de sus unidades evaluadas para el cálculo de indicadores.</w:t>
            </w:r>
          </w:p>
          <w:p w:rsidR="00000000" w:rsidDel="00000000" w:rsidP="00000000" w:rsidRDefault="00000000" w:rsidRPr="00000000" w14:paraId="00000069">
            <w:pPr>
              <w:numPr>
                <w:ilvl w:val="0"/>
                <w:numId w:val="5"/>
              </w:numPr>
              <w:ind w:left="720" w:hanging="360"/>
              <w:jc w:val="both"/>
              <w:rPr>
                <w:u w:val="none"/>
              </w:rPr>
            </w:pPr>
            <w:r w:rsidDel="00000000" w:rsidR="00000000" w:rsidRPr="00000000">
              <w:rPr>
                <w:rtl w:val="0"/>
              </w:rPr>
              <w:t xml:space="preserve">Transitar de </w:t>
            </w:r>
            <w:r w:rsidDel="00000000" w:rsidR="00000000" w:rsidRPr="00000000">
              <w:rPr>
                <w:rFonts w:ascii="Roboto Mono" w:cs="Roboto Mono" w:eastAsia="Roboto Mono" w:hAnsi="Roboto Mono"/>
                <w:rtl w:val="0"/>
              </w:rPr>
              <w:t xml:space="preserve">EVALUADO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 cuando se genera su primer reporte (RN-025).</w:t>
            </w:r>
          </w:p>
          <w:p w:rsidR="00000000" w:rsidDel="00000000" w:rsidP="00000000" w:rsidRDefault="00000000" w:rsidRPr="00000000" w14:paraId="0000006A">
            <w:pPr>
              <w:numPr>
                <w:ilvl w:val="0"/>
                <w:numId w:val="5"/>
              </w:numPr>
              <w:ind w:left="720" w:hanging="360"/>
              <w:jc w:val="both"/>
              <w:rPr>
                <w:u w:val="none"/>
              </w:rPr>
            </w:pPr>
            <w:r w:rsidDel="00000000" w:rsidR="00000000" w:rsidRPr="00000000">
              <w:rPr>
                <w:rtl w:val="0"/>
              </w:rPr>
              <w:t xml:space="preserve">Permitir múltiples regeneraciones de reporte una vez en estado </w:t>
            </w:r>
            <w:r w:rsidDel="00000000" w:rsidR="00000000" w:rsidRPr="00000000">
              <w:rPr>
                <w:rFonts w:ascii="Roboto Mono" w:cs="Roboto Mono" w:eastAsia="Roboto Mono" w:hAnsi="Roboto Mono"/>
                <w:rtl w:val="0"/>
              </w:rPr>
              <w:t xml:space="preserve">REPORTADO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Colaboradores</w:t>
            </w:r>
          </w:p>
          <w:p w:rsidR="00000000" w:rsidDel="00000000" w:rsidP="00000000" w:rsidRDefault="00000000" w:rsidRPr="00000000" w14:paraId="0000006C">
            <w:pPr>
              <w:jc w:val="center"/>
              <w:rPr/>
            </w:pPr>
            <w:r w:rsidDel="00000000" w:rsidR="00000000" w:rsidRPr="00000000">
              <w:rPr>
                <w:rtl w:val="0"/>
              </w:rPr>
              <w:t xml:space="preserve">Unidad</w:t>
            </w:r>
          </w:p>
        </w:tc>
      </w:tr>
    </w:tbl>
    <w:p w:rsidR="00000000" w:rsidDel="00000000" w:rsidP="00000000" w:rsidRDefault="00000000" w:rsidRPr="00000000" w14:paraId="0000006D">
      <w:pPr>
        <w:pStyle w:val="Heading3"/>
        <w:jc w:val="both"/>
        <w:rPr/>
      </w:pPr>
      <w:bookmarkStart w:colFirst="0" w:colLast="0" w:name="_ynurah0st4s" w:id="17"/>
      <w:bookmarkEnd w:id="17"/>
      <w:r w:rsidDel="00000000" w:rsidR="00000000" w:rsidRPr="00000000">
        <w:rPr>
          <w:rtl w:val="0"/>
        </w:rPr>
      </w:r>
    </w:p>
    <w:p w:rsidR="00000000" w:rsidDel="00000000" w:rsidP="00000000" w:rsidRDefault="00000000" w:rsidRPr="00000000" w14:paraId="0000006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jc w:val="both"/>
        <w:rPr/>
      </w:pPr>
      <w:bookmarkStart w:colFirst="0" w:colLast="0" w:name="_nmegt73e4gzf" w:id="18"/>
      <w:bookmarkEnd w:id="18"/>
      <w:r w:rsidDel="00000000" w:rsidR="00000000" w:rsidRPr="00000000">
        <w:rPr>
          <w:rtl w:val="0"/>
        </w:rPr>
        <w:t xml:space="preserve">8. Clasificación de Clases del CU</w:t>
      </w:r>
    </w:p>
    <w:p w:rsidR="00000000" w:rsidDel="00000000" w:rsidP="00000000" w:rsidRDefault="00000000" w:rsidRPr="00000000" w14:paraId="0000007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4c2f4"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Clases</w:t>
            </w:r>
          </w:p>
        </w:tc>
      </w:tr>
      <w:tr>
        <w:trPr>
          <w:cantSplit w:val="0"/>
          <w:trHeight w:val="27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Límite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PantallaGeneraciónReporte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ControladorGeneraciónReporte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Reporte</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Lote</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Unidad</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sz w:val="32"/>
          <w:szCs w:val="32"/>
        </w:rPr>
      </w:pPr>
      <w:r w:rsidDel="00000000" w:rsidR="00000000" w:rsidRPr="00000000">
        <w:rPr>
          <w:sz w:val="32"/>
          <w:szCs w:val="32"/>
          <w:rtl w:val="0"/>
        </w:rPr>
        <w:t xml:space="preserve">9. Diagrama De Colaboración</w:t>
      </w:r>
    </w:p>
    <w:p w:rsidR="00000000" w:rsidDel="00000000" w:rsidP="00000000" w:rsidRDefault="00000000" w:rsidRPr="00000000" w14:paraId="00000080">
      <w:pPr>
        <w:jc w:val="both"/>
        <w:rPr>
          <w:sz w:val="32"/>
          <w:szCs w:val="32"/>
        </w:rPr>
      </w:pPr>
      <w:r w:rsidDel="00000000" w:rsidR="00000000" w:rsidRPr="00000000">
        <w:rPr>
          <w:rtl w:val="0"/>
        </w:rPr>
      </w:r>
    </w:p>
    <w:p w:rsidR="00000000" w:rsidDel="00000000" w:rsidP="00000000" w:rsidRDefault="00000000" w:rsidRPr="00000000" w14:paraId="00000081">
      <w:pPr>
        <w:jc w:val="both"/>
        <w:rPr>
          <w:sz w:val="32"/>
          <w:szCs w:val="3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