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Requerimientos: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general: Texto introductorio claro del propósito y alcance del sistema SECCT.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casos de uso general: Mapa global que muestre todos los actores y casos de uso del sistema (Deja el espacio para que nosotros coloquemos el diagrama).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uso principales detallados: casos de uso clave, cada uno con: </w:t>
        <w:br w:type="textWrapping"/>
        <w:t xml:space="preserve"> -Diagrama especifico: Detalle visual de acciones, relaciones (`«include»`, `«extend»`) y actores involucrados (Deja el espacio para que nosotros coloquemos el diagrama).</w:t>
        <w:br w:type="textWrapping"/>
        <w:t xml:space="preserve"> -Descripción: Párrafo breve con el objetivo y contexto del caso de uso. </w:t>
        <w:br w:type="textWrapping"/>
        <w:t xml:space="preserve"> -Paso a paso: Flujo breve del caso de uso.</w:t>
        <w:br w:type="textWrapping"/>
        <w:t xml:space="preserve"> -Escenario normal: Flujo mas detallado del caso de uso en condiciones normales.</w:t>
        <w:br w:type="textWrapping"/>
        <w:t xml:space="preserve"> -Escenario Alterno: Flujo detallado del caso de uso en condiciones especiales.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que no debe ponerse: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- Detalles técnicos de bases de datos o código: No mencionar tablas, consultas SQL, ni tecnologías en las descripciones. </w:t>
        <w:br w:type="textWrapping"/>
        <w:t xml:space="preserve"> -Pantallas o maquetas(Figma): En esta fase solo importa el comportamiento conceptual y el alcance del negocio.</w:t>
        <w:br w:type="textWrapping"/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Analisis: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clases entidad: Modelado de los objetos del negocio con sus respectivos atributos y relaciones (ej. clase `Lote`) (Deja el espacio para que nosotros coloquemos el diagrama).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 primitivos en atributos: Siguiendo la pauta de la profesora, los atributos deben ser tipos de datos comunes (`String`, `int`, `double`, `boolean`).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CRC Cards: Tarjetas de Clase-Responsabilidad-Colaborador que estipulen claramente qué hace cada clase entidad y con quién se comunica.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Diagramas de colaboración: Diagramas de interacción estructurados (usando la notación *Boundary-Control-Entity* si es el caso) que muestren de forma coherente y numerada el flujo de mensajes de los escenarios analizados (Deja el espacio para que nosotros coloquemos el diagrama).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que no debe ponerse: </w:t>
        <w:br w:type="textWrapping"/>
        <w:t xml:space="preserve"> -Value Objects (VO) como clases independientes: En esta entrega de análisis, NO grafiques los VO como círculos/nodos ni como clases. Deben ser solo atributos simples dentro de las entidades. </w:t>
        <w:br w:type="textWrapping"/>
        <w:t xml:space="preserve"> -Metodos detallados en las clases: El diagrama de clases de análisis no requiere la especificación exhaustiva de métodos de programación (`getters`, `setters`, constructores complejos). </w:t>
        <w:br w:type="textWrapping"/>
        <w:t xml:space="preserve"> -Logica de persistencia: No incluir clases como Repositorios o conexiones a bases de datos en los diagramas de colaboración de esta fase.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Diseño: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Maqueta o interfaz: Prototipos visuales de las pantallas (Figma o similar) que simulen la experiencia del usuario (ej. formulario de Registrar Lote) (Deja el espacio para que nosotros coloquemos el diagrama).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Arquitectura planteada: Aquí es el momento de transformar los atributos primitivos en objetos con lógica de validación autónoma (`ProcedenciaVO`, `TamañoMuestraVO`) y listas constantes (`«enumeration» EstadoLote`).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secuencia: Diagramas cronológicos detallados que muestren las líneas de vida de los componentes y la inyección de los *Value Objects* como parámetros de los mensajes, manteniendo total coherencia con el diagrama de colaboración de análisis (Deja el espacio para que nosotros coloquemos el diagrama).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que no debe ponerse:</w:t>
        <w:br w:type="textWrapping"/>
        <w:t xml:space="preserve"> -Detalles de codigo: En esta fase no se hara codigo, solo planeación.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Implementación: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de Arquitectura Limpia: Organización estricta del código fuente separado en carpetas/módulos para Dominios/Entidades, Puertos, Adaptadores y Casos de Uso.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Uso separados: Clases independientes destinadas a ejecutar la lógica de la aplicación de manera aislada (ej. `RegistrarLoteUseCase.java`).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Fachada de aplicación: Un componente intermediario (Facade) que sirva como único punto de entrada entre la interfaz de usuario (controladores) y las capas internas de los casos de uso.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Repositorios intermediarios: Interfaces de abstracción para la persistencia de datos (ej. `LoteRepository`), asegurando el desacoplamiento de la base de datos.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que no debe ponerse: </w:t>
        <w:br w:type="textWrapping"/>
        <w:t xml:space="preserve"> -Acoplamiento directo: Los controladores de la interfaz gráfica jamás deben instanciar o llamar directamente a las entidades ni a la base de datos sin pasar por la Fachada y los Casos de Uso.</w:t>
        <w:br w:type="textWrapping"/>
        <w:t xml:space="preserve"> -Lógica de negocio en los controladores: El código de las validaciones críticas o flujos organizacionales no debe vivir en la capa de presentación.</w:t>
        <w:br w:type="textWrapping"/>
        <w:t xml:space="preserve"> -Codigo: No colocar codigo, solo arquitectura.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Consideraciones: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No cambies nombres del proyecto solo debes tener en cuenta el codigo para armar el los documentos en base al proyecto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