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[Fecha]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335"/>
        <w:gridCol w:w="2055"/>
        <w:tblGridChange w:id="0">
          <w:tblGrid>
            <w:gridCol w:w="2940"/>
            <w:gridCol w:w="1380"/>
            <w:gridCol w:w="1395"/>
            <w:gridCol w:w="1335"/>
            <w:gridCol w:w="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Csoft-Formato_MinutaDeTrabajo-310117.docx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30/01/20117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Acuerdos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w:anchor="_Toc4735295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Minuta De Reunión De Trabajo.</w:t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o3kqelnr3q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I.-Asistentes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5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106"/>
        <w:gridCol w:w="1989"/>
        <w:gridCol w:w="2425"/>
        <w:tblGridChange w:id="0">
          <w:tblGrid>
            <w:gridCol w:w="534"/>
            <w:gridCol w:w="4106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los temas y tareas que serán revisadas o discutidas durante la minuta]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todas las actividades que deberá realizar cada miembro del equipo así como registrar ciertos detalles, errores, correcciones o mejoras que deberá de realizar cada persona en la tarea o tareas que se le asignaron]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0"/>
          <w:color w:val="000000"/>
          <w:sz w:val="40"/>
          <w:szCs w:val="40"/>
        </w:rPr>
      </w:pPr>
      <w:bookmarkStart w:colFirst="0" w:colLast="0" w:name="_2et92p0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40"/>
          <w:szCs w:val="40"/>
          <w:rtl w:val="0"/>
        </w:rPr>
        <w:t xml:space="preserve">IV.- Notas Generales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