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-927099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Reunión De Trabajo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14/03/2017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tbl>
      <w:tblPr>
        <w:tblStyle w:val="Table1"/>
        <w:bidiVisual w:val="0"/>
        <w:tblW w:w="7485.0" w:type="dxa"/>
        <w:jc w:val="left"/>
        <w:tblInd w:w="-5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1335"/>
        <w:gridCol w:w="1455"/>
        <w:gridCol w:w="1665"/>
        <w:gridCol w:w="2190"/>
        <w:tblGridChange w:id="0">
          <w:tblGrid>
            <w:gridCol w:w="2595"/>
            <w:gridCol w:w="1335"/>
            <w:gridCol w:w="1455"/>
            <w:gridCol w:w="1665"/>
            <w:gridCol w:w="2190"/>
          </w:tblGrid>
        </w:tblGridChange>
      </w:tblGrid>
      <w:tr>
        <w:trPr>
          <w:trHeight w:val="1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Csoft-Minuta_140317.docx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Csoft-Minuta_140317.docx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Corrección en fecha del control de versión.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III.- Acuerdos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Notas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8838"/>
        </w:tabs>
        <w:spacing w:after="8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14/04/17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8:07pm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del avance de los documentos que tenemos en drive.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020"/>
        <w:gridCol w:w="1989"/>
        <w:gridCol w:w="2425"/>
        <w:tblGridChange w:id="0">
          <w:tblGrid>
            <w:gridCol w:w="630"/>
            <w:gridCol w:w="4020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Vía telefónica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49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5"/>
        <w:gridCol w:w="1275"/>
        <w:gridCol w:w="945"/>
        <w:gridCol w:w="2664"/>
        <w:tblGridChange w:id="0">
          <w:tblGrid>
            <w:gridCol w:w="4165"/>
            <w:gridCol w:w="1275"/>
            <w:gridCol w:w="945"/>
            <w:gridCol w:w="2664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Punto a tratar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Revisión de la agenda.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Comentario de las revisiones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8:08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Estatus de las actividades  del ciclo                  avances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56:25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Plan de riesgos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0:56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Acuerdos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Revisión de la Agenda.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Puntos de acuerdo.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Comentario de las revisiones.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Se requiere hacer la tabla de trazabilidad.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Surgió una pregunta en base a la base de datos: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¿Se realizará una tabla para el login de los usuarios “Administrador” o “Consultor”?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este punto no se había tomado en cuenta por parte de GVV y BRA.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llegó a la conclusión que se hará el login y se anexará una tabla nueva a la base de datos que contendrá lo siguiente de acuerdo al </w:t>
      </w:r>
      <w:r w:rsidDel="00000000" w:rsidR="00000000" w:rsidRPr="00000000">
        <w:rPr>
          <w:rFonts w:ascii="Arial" w:cs="Arial" w:eastAsia="Arial" w:hAnsi="Arial"/>
          <w:rtl w:val="0"/>
        </w:rPr>
        <w:t xml:space="preserve">tipo de usuarios: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usuario.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Contraseña 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Nombres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Apellidos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Teléfono 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Serán los mismos datos de alumnos y maestros.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 </w:t>
      </w:r>
      <w:r w:rsidDel="00000000" w:rsidR="00000000" w:rsidRPr="00000000">
        <w:rPr>
          <w:rFonts w:ascii="Arial" w:cs="Arial" w:eastAsia="Arial" w:hAnsi="Arial"/>
          <w:rtl w:val="0"/>
        </w:rPr>
        <w:t xml:space="preserve">corregir el nombre del documento Menú Alumnos.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RMM necesita agregar los documentos a la tabla y notificarlo vía correo para JAGC, JAGB, BRA y la profesora con la información que se encuentran los documentos en orden y se anexan para su revisión.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llegó a la conclusión de que el corte de la herramienta y drive será el jueves.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agrega una hora al documento de administración de documentos con la información de cuantos documentos había, cuántos están en proceso y cuantos están liberados y el total de documentos en el baseline.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utilizarán los témplate de PSP de diseño, planning con sus respectivo témplate de revisión para diseño y codificación.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necesitan agregar el PSP de planeación de GVV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GVV subirá un témplate de esta parte.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Recordar PSP: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Planeación: se necesita registrar tiempos, dentro de la planeación de requerimientos agregar las pruebas desde el plan de pruebas y registrar los tiempos en el task &amp; schedule además de llenar el size estimating. Con la ayuda del PROBE llenar toda esta parte.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Diseño conceptual: Se necesita realizar los 4 templates que se realizaban en PSP junto con el témplate de revisión de diseño.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Codificación: Se tiene que seguir el estándar de codificación establecido en el plan de configuración, para la revisión de codificación se usará el témplate de PSP.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Compilación: Se subirá el .exe generado.</w:t>
        <w:br w:type="textWrapping"/>
        <w:br w:type="textWrapping"/>
        <w:t xml:space="preserve">Postmortem: Se necesita completar planning, schedule &amp; task con actuales y las PIPS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Todos estuvimos de acuerdo.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 falta reporte de pruebas BRA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de riesgos.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está en orden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16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21247"/>
                            <a:chExt cx="5943600" cy="317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0"/>
                              <a:chOff x="2374200" y="3619980"/>
                              <a:chExt cx="5943600" cy="32004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19980"/>
                                <a:ext cx="5943598" cy="3200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19980"/>
                                <a:ext cx="5943600" cy="320040"/>
                                <a:chOff x="0" y="0"/>
                                <a:chExt cx="5962650" cy="323851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59626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050" y="0"/>
                                  <a:ext cx="5943598" cy="188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66676"/>
                                  <a:ext cx="5943598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25400">
                                  <a:solidFill>
                                    <a:schemeClr val="accent2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  <w:t xml:space="preserve">[Fecha]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200" w:before="0" w:line="275.00000953674316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7f7f7f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b" bIns="0" lIns="91425" rIns="91425" tIns="45700"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58800" cy="4191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58800" cy="4191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/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