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Diseño Baja Alumnos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01/05/17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Csoft-Revisión_Diseño_Baja_Alumnos-010517.docx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m3wt4cr9e5p0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diseño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3"/>
        <w:bidiVisual w:val="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4410"/>
        <w:gridCol w:w="1470"/>
        <w:gridCol w:w="1695"/>
        <w:tblGridChange w:id="0">
          <w:tblGrid>
            <w:gridCol w:w="1290"/>
            <w:gridCol w:w="4410"/>
            <w:gridCol w:w="1470"/>
            <w:gridCol w:w="16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Alumnos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6975"/>
        <w:tblGridChange w:id="0">
          <w:tblGrid>
            <w:gridCol w:w="1875"/>
            <w:gridCol w:w="69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44.01522842639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60"/>
        <w:gridCol w:w="5025"/>
        <w:gridCol w:w="538.3553299492387"/>
        <w:gridCol w:w="478.5380710659899"/>
        <w:gridCol w:w="463.5837563451777"/>
        <w:gridCol w:w="478.5380710659899"/>
        <w:tblGridChange w:id="0">
          <w:tblGrid>
            <w:gridCol w:w="1860"/>
            <w:gridCol w:w="5025"/>
            <w:gridCol w:w="538.3553299492387"/>
            <w:gridCol w:w="478.5380710659899"/>
            <w:gridCol w:w="463.5837563451777"/>
            <w:gridCol w:w="478.538071065989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internal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Special Cases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all special cases.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proper operation with empty, full, minimum, maximum, negative, and zero values for all variables.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Protect against out-of-limits, overflow, and underflow conditions.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“impossible” conditions are absolutely impossible.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Handle all possible incorrect or error conditions.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Functional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functions, procedures, or methods are fully understood and properly used.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externally referenced abstractions are precisely defined.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 Considerations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the program does not cause system limits to be exceeded.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security-sensitive data are from trusted sources.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safety conditions conform to the safety specifications.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special names are clear, defined, and authenticated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the scopes of all variables and parameters are self-evident or defined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named items are used within their declared scopes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design conforms to all applicable design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