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Baja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la opción de insertar ID del maestro para realizar la búsqueda.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de búsqueda para imprimir los datos en pantalla del maestro.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presenta la opción de borrar maestro con un “si” o “no”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si:</w:t>
              <w:br w:type="textWrapping"/>
              <w:t xml:space="preserve">se manda a llamar la función de delete para borrar el registro del maestro 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no:</w:t>
              <w:br w:type="textWrapping"/>
              <w:t xml:space="preserve">Se regresa al menú principal de los maestros (alta, borrar, modificar).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n4d3sfm0027u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MAESTROS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48zdqt4txlgy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sql=”Delete MAESTROS SET @Type=@Value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