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Csoft-Operational_Specification_Template_Cambios_Planes-060517.docx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un dato del plan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hacer cambios en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planes para elegir entre buscar a un plan o regresar al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plan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plan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del campo 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opciones solo corresponden a los campos de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valor a modificar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Solamente va a leer el valor después un salto de línea.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valor del cambio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 a hacer el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en la base de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los datos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una opción para salir o buscar a otro plan.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1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buscar a un plan y no hacer cambios.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planes para elegir entre buscar a un plan o regresar al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para regresar.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2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planes para elegir entre buscar a un plan o regresar al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plan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</w:t>
            </w:r>
            <w:commentRangeStart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planque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cambios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última opción.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de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número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8T11:16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checate este espacio entre la fecha y el nombre debe seguir el formato +brenda.robles@upaep.edu.mx</w:t>
      </w:r>
    </w:p>
  </w:comment>
  <w:comment w:author="GUILLERMO VIVALDO VAZQUEZ" w:id="1" w:date="2017-05-08T11:17:2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separa estas palabras +brenda.robles@upaep.edu.mx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