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</w:t>
        <w:br w:type="textWrapping"/>
        <w:t xml:space="preserve">Menú Reporte Maestros.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Csoft-Logic_Specification_Template_Menú_Reporte_Maestros-240417.docx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 Logic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Reporte_Maestros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opcion;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DEFINITIONS: Using namespace std;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printf("| ================  Reporte Maestros  ==================== |\n")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printfi("o---------------------------------------------------------o\n")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1)Materias Impartidas           2)Materias disponibles             | \n 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3)Calificación de Materias          4)Menú de reportes.       |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printf("o---------------------------------------------------------o \n\n\n")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 usuario: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entre 1 a 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1:</w:t>
              <w:br w:type="textWrapping"/>
              <w:t xml:space="preserve">Manda a llamar la función Reporte_Materias_Impartidas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2:</w:t>
              <w:br w:type="textWrapping"/>
              <w:t xml:space="preserve">Manda a llamar la función Reporte_Materias_Disponibles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3:</w:t>
              <w:br w:type="textWrapping"/>
              <w:t xml:space="preserve">Manda a llamar la función Reporte_Califación_Materias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4:</w:t>
              <w:br w:type="textWrapping"/>
              <w:t xml:space="preserve">Manda a llamar la función Menú_Reportes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ser otra opción se imprimirá un mensaje de error: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