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/>
        <w:ind w:right="0"/>
        <w:contextualSpacing w:val="0"/>
        <w:rPr>
          <w:rFonts w:ascii="Arial" w:cs="Arial" w:eastAsia="Arial" w:hAnsi="Arial"/>
          <w:color w:val="2d9bda"/>
        </w:rPr>
      </w:pPr>
      <w:r w:rsidDel="00000000" w:rsidR="00000000" w:rsidRPr="00000000">
        <w:drawing>
          <wp:inline distB="0" distT="0" distL="114300" distR="114300">
            <wp:extent cx="3465830" cy="913765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"/>
                    <a:srcRect b="430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91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02340" y="0"/>
                          <a:ext cx="2679700" cy="10160000"/>
                          <a:chOff x="4002340" y="0"/>
                          <a:chExt cx="2687319" cy="7560000"/>
                        </a:xfrm>
                      </wpg:grpSpPr>
                      <wpg:grpSp>
                        <wpg:cNvGrpSpPr/>
                        <wpg:grpSpPr>
                          <a:xfrm>
                            <a:off x="4002340" y="0"/>
                            <a:ext cx="2687319" cy="7560000"/>
                            <a:chOff x="6976" y="-87"/>
                            <a:chExt cx="4231" cy="16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6976" y="-87"/>
                              <a:ext cx="4225" cy="1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9134" y="-66"/>
                              <a:ext cx="2073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7808" y="-87"/>
                              <a:ext cx="1036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6976" y="-50"/>
                              <a:ext cx="518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22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9700" cy="10160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Postmortem Menú Reportes Maestros.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27/04/17</w:t>
        <w:br w:type="textWrapping"/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0.1</w:t>
      </w:r>
    </w:p>
    <w:tbl>
      <w:tblPr>
        <w:tblStyle w:val="Table1"/>
        <w:bidiVisual w:val="0"/>
        <w:tblW w:w="734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70"/>
        <w:gridCol w:w="3670"/>
        <w:tblGridChange w:id="0">
          <w:tblGrid>
            <w:gridCol w:w="3670"/>
            <w:gridCol w:w="3670"/>
          </w:tblGrid>
        </w:tblGridChange>
      </w:tblGrid>
      <w:tr>
        <w:trPr>
          <w:trHeight w:val="4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Nombre.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Matricula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Jesús Alberto Goiz Barrales.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24400085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Juan Alberto Gutiérrez canto.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24400063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Brenda Robles Antonio.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24400073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Rene Moratilla Montes.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24400075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Guillermo Vivaldo Vazquez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24400093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Control De Versiones</w:t>
      </w:r>
    </w:p>
    <w:tbl>
      <w:tblPr>
        <w:tblStyle w:val="Table2"/>
        <w:bidiVisual w:val="0"/>
        <w:tblW w:w="910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0"/>
        <w:gridCol w:w="1425"/>
        <w:gridCol w:w="1605"/>
        <w:gridCol w:w="1080"/>
        <w:gridCol w:w="2055"/>
        <w:tblGridChange w:id="0">
          <w:tblGrid>
            <w:gridCol w:w="2940"/>
            <w:gridCol w:w="1425"/>
            <w:gridCol w:w="1605"/>
            <w:gridCol w:w="1080"/>
            <w:gridCol w:w="205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Nombre Del Archivo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Comentarios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Csoft-PM_Menú_Reporte_Maestros-270417.docx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27/04/17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Creación del documento.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center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kd5bfhkalq0n" w:id="1"/>
      <w:bookmarkEnd w:id="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Índice</w:t>
      </w:r>
    </w:p>
    <w:p w:rsidR="00000000" w:rsidDel="00000000" w:rsidP="00000000" w:rsidRDefault="00000000" w:rsidRPr="00000000">
      <w:pPr>
        <w:keepNext w:val="1"/>
        <w:keepLines w:val="1"/>
        <w:widowControl w:val="0"/>
        <w:pBdr/>
        <w:spacing w:after="0" w:before="48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8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d5bfhkalq0n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_kd5bfhkalq0n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jhy44tc5k06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I.- Forma PSP Project Plan Summary.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_jhy44tc5k06j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7e50s7cf9wc3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II.- Time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_7e50s7cf9wc3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III.- Defect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m4hw86ggwsmr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IV.- Diseño.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_m4hw86ggwsmr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92tu2pewggu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V.- Design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_92tu2pewgguj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6bvnqqrwimi9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VI.- Programa Fuente.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_6bvnqqrwimi9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87ns93g4124c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VII.- Code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_87ns93g4124c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bo7s7l2hg3ra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VIII.- Reporte de resultados.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_bo7s7l2hg3ra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Template de pruebas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4ocjjwajumc0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IX.- PIP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_4ocjjwajumc0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w1ych8jaj7a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X.- Size Estimating Template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_w1ych8jaj7as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after="80"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95jonwtvlx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XI.- Task and Schedule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_195jonwtvlxs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jhy44tc5k06j" w:id="2"/>
      <w:bookmarkEnd w:id="2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br w:type="textWrapping"/>
        <w:t xml:space="preserve">I.- Forma PSP Project Plan Summary.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88yflrz8xoci" w:id="3"/>
      <w:bookmarkEnd w:id="3"/>
      <w:r w:rsidDel="00000000" w:rsidR="00000000" w:rsidRPr="00000000">
        <w:drawing>
          <wp:inline distB="114300" distT="114300" distL="114300" distR="114300">
            <wp:extent cx="5612130" cy="3543300"/>
            <wp:effectExtent b="0" l="0" r="0" t="0"/>
            <wp:docPr id="1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2171700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2527300"/>
            <wp:effectExtent b="0" l="0" r="0" t="0"/>
            <wp:docPr id="1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217170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2159000"/>
            <wp:effectExtent b="0" l="0" r="0" t="0"/>
            <wp:docPr id="1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1778000"/>
            <wp:effectExtent b="0" l="0" r="0" t="0"/>
            <wp:docPr id="1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7e50s7cf9wc3" w:id="4"/>
      <w:bookmarkEnd w:id="4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II.- Time Recording Log.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1892300"/>
            <wp:effectExtent b="0" l="0" r="0" t="0"/>
            <wp:docPr descr="Captura de pantalla 2017-05-01 a las 15.11.32.png" id="1" name="image22.png"/>
            <a:graphic>
              <a:graphicData uri="http://schemas.openxmlformats.org/drawingml/2006/picture">
                <pic:pic>
                  <pic:nvPicPr>
                    <pic:cNvPr descr="Captura de pantalla 2017-05-01 a las 15.11.32.png"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304800"/>
            <wp:effectExtent b="0" l="0" r="0" t="0"/>
            <wp:docPr id="1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3znysh7" w:id="5"/>
      <w:bookmarkEnd w:id="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III.- Defect Recording Log.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3368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1435100"/>
            <wp:effectExtent b="0" l="0" r="0" t="0"/>
            <wp:docPr id="1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349500"/>
            <wp:effectExtent b="0" l="0" r="0" t="0"/>
            <wp:docPr id="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362200"/>
            <wp:effectExtent b="0" l="0" r="0" t="0"/>
            <wp:docPr descr="Captura de pantalla 2017-05-01 a las 15.10.01.png" id="20" name="image41.png"/>
            <a:graphic>
              <a:graphicData uri="http://schemas.openxmlformats.org/drawingml/2006/picture">
                <pic:pic>
                  <pic:nvPicPr>
                    <pic:cNvPr descr="Captura de pantalla 2017-05-01 a las 15.10.01.png"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108200"/>
            <wp:effectExtent b="0" l="0" r="0" t="0"/>
            <wp:docPr id="1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298700"/>
            <wp:effectExtent b="0" l="0" r="0" t="0"/>
            <wp:docPr id="1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m4hw86ggwsmr" w:id="6"/>
      <w:bookmarkEnd w:id="6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IV.- Diseño.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Table C72  Logic Specification Template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24/04/17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 Maestros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Reporte_Maestros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Reporte_Maestros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INCLUDES: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&lt;cstdlib&gt;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&lt;stdlib&gt;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&lt;string.h&gt;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 opcion;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TYPE DEFINITIONS: Using namespace std;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Logic reference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 logic, in pseudocode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printf("o---------------------------------------------------------o\n")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printf("| ================  Reporte Maestros  ==================== |\n")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printfi("o---------------------------------------------------------o\n")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 |   1)Materias Impartidas           2)Materias disponibles             | \n 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 |   3)Calificación de Materias          4)Menú de reportes.       | \n\n")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printf("o---------------------------------------------------------o \n\n\n")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la opción de usuario: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es entre 1 a 4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1:</w:t>
              <w:br w:type="textWrapping"/>
              <w:t xml:space="preserve">Manda a llamar la función Reporte_Materias_Impartidas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2:</w:t>
              <w:br w:type="textWrapping"/>
              <w:t xml:space="preserve">Manda a llamar la función Reporte_Materias_Disponibles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3:</w:t>
              <w:br w:type="textWrapping"/>
              <w:t xml:space="preserve">Manda a llamar la función Reporte_Califación_Materias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4:</w:t>
              <w:br w:type="textWrapping"/>
              <w:t xml:space="preserve">Manda a llamar la función Menú_Reportes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caso de ser otra opción se imprimirá un mensaje de error: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Table C70  State Specification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24/06/17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 Maestros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Routine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8780.0" w:type="dxa"/>
        <w:jc w:val="left"/>
        <w:tblInd w:w="-22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90"/>
        <w:gridCol w:w="4390"/>
        <w:tblGridChange w:id="0">
          <w:tblGrid>
            <w:gridCol w:w="4390"/>
            <w:gridCol w:w="439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 name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Inicia el programa.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Main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utiliza para llamar a nuestra función de reporte Menú-Maestros junto con toda su respectiva acción.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Reporte_Maestros.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presenta el menú para agregar las opciones de reportes disponibles para los maestros.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Fuction/Parameter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Imprimir los datos en pantalla.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gets()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Indica el tipo de acciones que elige el usuario.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Reporte_Maestros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Ilustra el menú de lo reportes que tiene el maestro.</w:t>
            </w:r>
          </w:p>
        </w:tc>
      </w:tr>
    </w:tbl>
    <w:p w:rsidR="00000000" w:rsidDel="00000000" w:rsidP="00000000" w:rsidRDefault="00000000" w:rsidRPr="00000000">
      <w:pPr>
        <w:pStyle w:val="Heading1"/>
        <w:pBdr/>
        <w:spacing w:after="120" w:line="240" w:lineRule="auto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nulc2qtiyzi4" w:id="7"/>
      <w:bookmarkEnd w:id="7"/>
      <w:r w:rsidDel="00000000" w:rsidR="00000000" w:rsidRPr="00000000">
        <w:rPr>
          <w:rtl w:val="0"/>
        </w:rPr>
      </w:r>
    </w:p>
    <w:tbl>
      <w:tblPr>
        <w:tblStyle w:val="Table7"/>
        <w:bidiVisual w:val="0"/>
        <w:tblW w:w="9068.0" w:type="dxa"/>
        <w:jc w:val="left"/>
        <w:tblInd w:w="-230.0" w:type="dxa"/>
        <w:tblLayout w:type="fixed"/>
        <w:tblLook w:val="0000"/>
      </w:tblPr>
      <w:tblGrid>
        <w:gridCol w:w="208"/>
        <w:gridCol w:w="984.0000000000002"/>
        <w:gridCol w:w="121"/>
        <w:gridCol w:w="1260"/>
        <w:gridCol w:w="3300"/>
        <w:gridCol w:w="315"/>
        <w:gridCol w:w="1065"/>
        <w:gridCol w:w="1815"/>
        <w:tblGridChange w:id="0">
          <w:tblGrid>
            <w:gridCol w:w="208"/>
            <w:gridCol w:w="984.0000000000002"/>
            <w:gridCol w:w="121"/>
            <w:gridCol w:w="1260"/>
            <w:gridCol w:w="3300"/>
            <w:gridCol w:w="315"/>
            <w:gridCol w:w="1065"/>
            <w:gridCol w:w="1815"/>
          </w:tblGrid>
        </w:tblGridChange>
      </w:tblGrid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States/Next States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Transition Condition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Main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muestra el menú en pantalla.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Reporte_Maestros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opción=1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Reporte_Materias_Impartidas()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opción=2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Reporte_Materias_Disponibles()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opción=3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Reporte_Califación_Materias()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opción=4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Menu_Reportesl()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Table C66  Operational Scenario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24/04/17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 Maestros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Construct operational scenarios to cover the normal and abnormal program uses, including user errors.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bidiVisual w:val="0"/>
        <w:tblW w:w="8910.0" w:type="dxa"/>
        <w:jc w:val="left"/>
        <w:tblInd w:w="-193.0" w:type="dxa"/>
        <w:tblLayout w:type="fixed"/>
        <w:tblLook w:val="0000"/>
      </w:tblPr>
      <w:tblGrid>
        <w:gridCol w:w="1260"/>
        <w:gridCol w:w="870"/>
        <w:gridCol w:w="150"/>
        <w:gridCol w:w="4320"/>
        <w:gridCol w:w="2310"/>
        <w:tblGridChange w:id="0">
          <w:tblGrid>
            <w:gridCol w:w="1260"/>
            <w:gridCol w:w="870"/>
            <w:gridCol w:w="150"/>
            <w:gridCol w:w="4320"/>
            <w:gridCol w:w="2310"/>
          </w:tblGrid>
        </w:tblGridChange>
      </w:tblGrid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Number:1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muestra el menú para el Reporte_Maestros</w:t>
            </w:r>
          </w:p>
        </w:tc>
      </w:tr>
      <w:t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:  Se ilustra el funcionamiento del programa en general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ejecuta el .exe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visualiza el menú de reportes de maestros con 4 opciones.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se selecciona la opción 1 se visualizará el reporte de materias impartidas.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manda a llamar a la función Reporte_Materias_Impartidas.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Una vez terminada la rutina se volverá al menú del Reporte de Maestros.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visualizará el menú de 4 opciones.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caso de no haber finalizado con las actividades se escoge la opción 4 y se regresa al menú principal del programa.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manda a llamar la función principal del programa para poder continuar con las actividades.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 de las rutinas del Reporte Menú-Maestros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bidiVisual w:val="0"/>
        <w:tblW w:w="8910.0" w:type="dxa"/>
        <w:jc w:val="left"/>
        <w:tblInd w:w="-193.0" w:type="dxa"/>
        <w:tblLayout w:type="fixed"/>
        <w:tblLook w:val="0000"/>
      </w:tblPr>
      <w:tblGrid>
        <w:gridCol w:w="1260"/>
        <w:gridCol w:w="870"/>
        <w:gridCol w:w="150"/>
        <w:gridCol w:w="4320"/>
        <w:gridCol w:w="2310"/>
        <w:tblGridChange w:id="0">
          <w:tblGrid>
            <w:gridCol w:w="1260"/>
            <w:gridCol w:w="870"/>
            <w:gridCol w:w="150"/>
            <w:gridCol w:w="4320"/>
            <w:gridCol w:w="2310"/>
          </w:tblGrid>
        </w:tblGridChange>
      </w:tblGrid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Number:2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muestra el Reportes Menú-Maestros</w:t>
            </w:r>
          </w:p>
        </w:tc>
      </w:tr>
      <w:t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:  Se ilustra el funcionamiento del programa en general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ejecuta el .exe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visualiza el menú de Reporte_Maestros con 4 opciones.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se selecciona la opción 2 manda a llamar una funciòn para generar un reporte.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manda a llamar a la función Reporte_Materias_Disponibles.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Una vez terminada la rutina se volverá al Reportes_Maestros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visualizará el menú de 4 opciones.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caso de no haber finalizado con las actividades se escoge la opción 4 y se regresa al menú principal del programa.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manda a llamar la función principal del programa para poder continuar con las actividades.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 de las rutinas del Reporte Menú-Maestros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bidiVisual w:val="0"/>
        <w:tblW w:w="8910.0" w:type="dxa"/>
        <w:jc w:val="left"/>
        <w:tblInd w:w="-193.0" w:type="dxa"/>
        <w:tblLayout w:type="fixed"/>
        <w:tblLook w:val="0000"/>
      </w:tblPr>
      <w:tblGrid>
        <w:gridCol w:w="1260"/>
        <w:gridCol w:w="870"/>
        <w:gridCol w:w="150"/>
        <w:gridCol w:w="4320"/>
        <w:gridCol w:w="2310"/>
        <w:tblGridChange w:id="0">
          <w:tblGrid>
            <w:gridCol w:w="1260"/>
            <w:gridCol w:w="870"/>
            <w:gridCol w:w="150"/>
            <w:gridCol w:w="4320"/>
            <w:gridCol w:w="2310"/>
          </w:tblGrid>
        </w:tblGridChange>
      </w:tblGrid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Number:3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muestra el menú para el Reporte_Maestros</w:t>
            </w:r>
          </w:p>
        </w:tc>
      </w:tr>
      <w:t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:  Se ilustra el funcionamiento del programa en general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ejecuta el .exe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muestra el menú para el Reporte_Maestros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se selecciona la opción 3 manda a llamar una funciòn para generar un reporte.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manda a llamar a la función Reporte_Califación_Materias.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Una vez terminada la rutina se volverá al Reportes_Maestros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visualizará el menú de 4 opciones.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caso de no haber finalizado con las actividades se escoge la opción 4 y se regresa al menú principal del programa.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manda a llamar la función principal del programa para poder continuar con las actividades.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 de las rutinas del Reporte_Maestros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bidiVisual w:val="0"/>
        <w:tblW w:w="8910.0" w:type="dxa"/>
        <w:jc w:val="left"/>
        <w:tblInd w:w="-193.0" w:type="dxa"/>
        <w:tblLayout w:type="fixed"/>
        <w:tblLook w:val="0000"/>
      </w:tblPr>
      <w:tblGrid>
        <w:gridCol w:w="1260"/>
        <w:gridCol w:w="870"/>
        <w:gridCol w:w="150"/>
        <w:gridCol w:w="4320"/>
        <w:gridCol w:w="2310"/>
        <w:tblGridChange w:id="0">
          <w:tblGrid>
            <w:gridCol w:w="1260"/>
            <w:gridCol w:w="870"/>
            <w:gridCol w:w="150"/>
            <w:gridCol w:w="4320"/>
            <w:gridCol w:w="2310"/>
          </w:tblGrid>
        </w:tblGridChange>
      </w:tblGrid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Number:1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muestra el menú para el Reporte_Maestros</w:t>
            </w:r>
          </w:p>
        </w:tc>
      </w:tr>
      <w:t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:  Se ilustra el funcionamiento del programa en general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ejecuta el .exe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visualiza el menú Reporte_Maestros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se selecciona la opción 4 se visualizará el menú principal de los reportes.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manda a llamar a la función del menú principal para ir a el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 de las rutinas del Reporte_Maestros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Table C68  Functional Specification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rPr>
          <w:trHeight w:val="260" w:hRule="atLeast"/>
        </w:trP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24/04/17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 Maestros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>
      <w:pPr>
        <w:pBdr/>
        <w:tabs>
          <w:tab w:val="left" w:pos="3870"/>
        </w:tabs>
        <w:spacing w:after="0" w:line="240" w:lineRule="auto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4"/>
        <w:bidiVisual w:val="0"/>
        <w:tblW w:w="8640.0" w:type="dxa"/>
        <w:jc w:val="left"/>
        <w:tblInd w:w="-223.0" w:type="dxa"/>
        <w:tblLayout w:type="fixed"/>
        <w:tblLook w:val="0000"/>
      </w:tblPr>
      <w:tblGrid>
        <w:gridCol w:w="245"/>
        <w:gridCol w:w="2880"/>
        <w:gridCol w:w="2635"/>
        <w:gridCol w:w="2880"/>
        <w:tblGridChange w:id="0">
          <w:tblGrid>
            <w:gridCol w:w="245"/>
            <w:gridCol w:w="2880"/>
            <w:gridCol w:w="2635"/>
            <w:gridCol w:w="28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Object/Class Name: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Reporte_Maestros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Parent Classes: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Attributes: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opción;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Declaration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External Specification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 Reporte_Maestros</w:t>
              <w:br w:type="textWrapping"/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color w:val="252525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252525"/>
                <w:sz w:val="24"/>
                <w:szCs w:val="24"/>
                <w:rtl w:val="0"/>
              </w:rPr>
              <w:t xml:space="preserve">Mostrará el menú para acceder a las funciones de para generar los reportes disponibles de los maestros.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Main.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color w:val="252525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252525"/>
                <w:sz w:val="24"/>
                <w:szCs w:val="24"/>
                <w:rtl w:val="0"/>
              </w:rPr>
              <w:t xml:space="preserve">Se manda a llamar la función de Reporte_Maestros para su visualización.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i35agumnkfd1" w:id="8"/>
      <w:bookmarkEnd w:id="8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V.- Design CheckList.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PSP2 Design Review Checklist</w:t>
      </w:r>
    </w:p>
    <w:tbl>
      <w:tblPr>
        <w:tblStyle w:val="Table15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1008"/>
        <w:gridCol w:w="5184"/>
        <w:gridCol w:w="1116"/>
        <w:gridCol w:w="1620"/>
        <w:tblGridChange w:id="0">
          <w:tblGrid>
            <w:gridCol w:w="1008"/>
            <w:gridCol w:w="5184"/>
            <w:gridCol w:w="1116"/>
            <w:gridCol w:w="162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24/04/2017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 Maestros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 Menú-Maestros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>
      <w:pPr>
        <w:pBdr/>
        <w:spacing w:after="0"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bidiVisual w:val="0"/>
        <w:tblW w:w="8856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98"/>
        <w:gridCol w:w="6858"/>
        <w:tblGridChange w:id="0">
          <w:tblGrid>
            <w:gridCol w:w="1998"/>
            <w:gridCol w:w="6858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Purpose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design review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General</w:t>
            </w:r>
          </w:p>
        </w:tc>
        <w:tc>
          <w:tcPr/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Review the entire program for each checklist category; do not attempt to review for more than one category at a time!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 you complete each review step, check off that item in the box at the right.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 the checklist for one program or program unit before reviewing the next. </w:t>
            </w:r>
          </w:p>
        </w:tc>
      </w:tr>
    </w:tbl>
    <w:p w:rsidR="00000000" w:rsidDel="00000000" w:rsidP="00000000" w:rsidRDefault="00000000" w:rsidRPr="00000000">
      <w:pPr>
        <w:pBdr/>
        <w:spacing w:after="0"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bidiVisual w:val="0"/>
        <w:tblW w:w="9493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71"/>
        <w:gridCol w:w="4845"/>
        <w:gridCol w:w="263"/>
        <w:gridCol w:w="2514"/>
        <w:tblGridChange w:id="0">
          <w:tblGrid>
            <w:gridCol w:w="1871"/>
            <w:gridCol w:w="4845"/>
            <w:gridCol w:w="263"/>
            <w:gridCol w:w="2514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design covers all of the applicable requirements.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All specified outputs are produced.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All needed inputs are furnished.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All required includes are stated.</w:t>
            </w:r>
          </w:p>
        </w:tc>
        <w:tc>
          <w:tcPr>
            <w:shd w:fill="ff0000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Revisado, Se Hicieron correcciones ( JAGB).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External Limits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Where the design assumes or relies upon external limits, determine if behavior is correct at nominal values, at limits, and beyond limits.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</w:t>
            </w:r>
          </w:p>
        </w:tc>
        <w:tc>
          <w:tcPr/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program sequencing is proper.</w:t>
            </w:r>
          </w:p>
          <w:p w:rsidR="00000000" w:rsidDel="00000000" w:rsidP="00000000" w:rsidRDefault="00000000" w:rsidRPr="00000000">
            <w:pPr>
              <w:pBdr/>
              <w:tabs>
                <w:tab w:val="left" w:pos="180"/>
              </w:tabs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Stacks, lists, and so on are in the proper order.</w:t>
            </w:r>
          </w:p>
          <w:p w:rsidR="00000000" w:rsidDel="00000000" w:rsidP="00000000" w:rsidRDefault="00000000" w:rsidRPr="00000000">
            <w:pPr>
              <w:pBdr/>
              <w:tabs>
                <w:tab w:val="left" w:pos="180"/>
              </w:tabs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Recursion unwinds properly.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loops are properly initiated, incremented, and terminated.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Examine each conditional statement and verify all cases.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Internal Limits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Where the design assumes or relies upon internal limits, determine if behavior is correct at nominal values, at limits, and beyond limits.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Special Cases</w:t>
            </w:r>
          </w:p>
        </w:tc>
        <w:tc>
          <w:tcPr/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all special cases.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proper operation with empty, full, minimum, maximum, negative, and cero values for all variables.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Protect against out-of-limits, overflow, and underflow conditions.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“impossible” conditions are absolutely impossible.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Handle all possible incorrect or error conditions.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Use</w:t>
            </w:r>
          </w:p>
        </w:tc>
        <w:tc>
          <w:tcPr/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functions, procedures, or methods are fully understood and properly used.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externally referenced abstractions are precisely defined.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 Considerations</w:t>
            </w:r>
          </w:p>
        </w:tc>
        <w:tc>
          <w:tcPr/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program does not cause system limits to be exceeded.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security-sensitive data are from trusted sources.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safety conditions conform to the safety specifications.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all special names are clear, defined, and authenticated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the scopes of all variables and parameters are self-evident or defined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all named items are used within their declared scopes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the design conforms to all applicable design standards.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6bvnqqrwimi9" w:id="9"/>
      <w:bookmarkEnd w:id="9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VI.- Programa Fuente.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&lt;cstdlib&gt;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&lt;string.h&gt;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/*Autor: Jesus Alberto Goiz Barrales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/*Componente: Reporte_Maestros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/*Fecha: 26/04/2017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/*Descripción: Menú para realizar los reportes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/*de los maestros  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/*Versión: 0.1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 El programa contiene lo siguiente: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 void Reporte_Maestros()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/*Cascarón de las opciones que tendrá el menú Reportes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Maestros     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Reporte_Maestros()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int opcion;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printf("\to---------------------------------------------------------o\n");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printf("\t|=================  Reporte Maestros  ====================|\n");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printf("\to---------------------------------------------------------o\n");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printf("\to---------------------------------------------------------o\n");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printf("\t|   1)Materias Impartidas       2)Materias disponibles   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printf("\t|   3)Calificaci%cn de Materias  4)Men%c de reportes        |\n",162,163);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printf("\to---------------------------------------------------------o\n");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/*Parte del código que se utiliza para poder validar el valor de entrada que recibe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hasta que este sea el correcto*/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r:printf("\t  Ingrese una opci%Cn valida ---&gt; ",162);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scanf("%d",&amp;opcion);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 xml:space="preserve">if ((opcion) &lt;= 0 || (opcion) &gt;4)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 xml:space="preserve">    printf("\t ---------------------------------------------------------------\n");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printf("\t|    **** ERROR: Ingrese un n%cmero valido para continuar    **** |\n",163);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printf("\t ---------------------------------------------------------------\n\n");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 xml:space="preserve">//Limpia el buffer(Evita el ciclo infinito)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 xml:space="preserve">   </w:t>
        <w:tab/>
        <w:t xml:space="preserve">while (getchar() != '\n');   goto r;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switch(opcion)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case 1: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printf("\t Sustituir por Reporte_Materias_Impartidas\n");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case 2: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printf("\t Sustituir por Reporte_Materias_Disponibles\n");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case 3: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printf("\t Sustituir por Reporte_Califaci%cn_Materias\n",162);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case 4: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printf("\t Sustituir por Men%c_Reportes\n",163);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}//39 lineas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//6 lineas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Reporte_Maestros();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qdnju69niwjp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VII.- Code CheckList.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Code Review Checklist</w:t>
      </w:r>
    </w:p>
    <w:tbl>
      <w:tblPr>
        <w:tblStyle w:val="Table18"/>
        <w:bidiVisual w:val="0"/>
        <w:tblW w:w="88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4215"/>
        <w:gridCol w:w="1470"/>
        <w:gridCol w:w="1650"/>
        <w:tblGridChange w:id="0">
          <w:tblGrid>
            <w:gridCol w:w="1500"/>
            <w:gridCol w:w="4215"/>
            <w:gridCol w:w="1470"/>
            <w:gridCol w:w="165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26/04/2017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 Maestros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 Menú-Maestros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19"/>
        <w:bidiVisual w:val="0"/>
        <w:tblW w:w="885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20"/>
        <w:gridCol w:w="6930"/>
        <w:tblGridChange w:id="0">
          <w:tblGrid>
            <w:gridCol w:w="1920"/>
            <w:gridCol w:w="693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code review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Review the entire program for each checklist category; do not attempt to review for more than one category at a time!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As you complete each review step, check off that item in the box at the right.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Complete the checklist for one program or program unit before reviewing the next.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20"/>
        <w:bidiVisual w:val="0"/>
        <w:tblW w:w="8844.106598984772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29.1065989847718"/>
        <w:gridCol w:w="5235"/>
        <w:gridCol w:w="615"/>
        <w:gridCol w:w="315"/>
        <w:gridCol w:w="375"/>
        <w:gridCol w:w="375"/>
        <w:tblGridChange w:id="0">
          <w:tblGrid>
            <w:gridCol w:w="1929.1065989847718"/>
            <w:gridCol w:w="5235"/>
            <w:gridCol w:w="615"/>
            <w:gridCol w:w="315"/>
            <w:gridCol w:w="375"/>
            <w:gridCol w:w="37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code covers all of the design.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MB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Includes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includes are complete.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Initialization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variable and parameter initialization.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program initiation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start of every loop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class/function/procedure entry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Calls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function call formats.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parameters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use of ‘&amp;’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name spelling and use.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Is it consistent?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Is it within the declared scope?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Do all structures and classes use ‘.’ reference?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all strings are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identified by pointers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terminated by NULL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Pointers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all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 are initialized NULL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 are deleted only after new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new pointers are always deleted after use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Output Format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the output format.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Line stepping is proper.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Spacing is proper.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() Pairs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() are proper and matched.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Operators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the proper use of ==, =, ||, and so on.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Check every logic function for ().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Line-by-line check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every line of code for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instruction syntax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proper punctuation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the code conforms to the coding standards.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File Open and Close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files are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properly declared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opened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closed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bo7s7l2hg3ra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VIII.- Reporte de resultados.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2"/>
        </w:numPr>
        <w:pBdr/>
        <w:spacing w:after="120" w:lineRule="auto"/>
        <w:ind w:left="644" w:firstLine="284.00000000000006"/>
        <w:contextualSpacing w:val="1"/>
        <w:rPr>
          <w:rFonts w:ascii="Roboto" w:cs="Roboto" w:eastAsia="Roboto" w:hAnsi="Roboto"/>
          <w:b w:val="1"/>
        </w:rPr>
      </w:pPr>
      <w:bookmarkStart w:colFirst="0" w:colLast="0" w:name="_90oo0yyjqhwu" w:id="12"/>
      <w:bookmarkEnd w:id="12"/>
      <w:r w:rsidDel="00000000" w:rsidR="00000000" w:rsidRPr="00000000">
        <w:rPr>
          <w:rFonts w:ascii="Roboto" w:cs="Roboto" w:eastAsia="Roboto" w:hAnsi="Roboto"/>
          <w:color w:val="000000"/>
          <w:sz w:val="40"/>
          <w:szCs w:val="40"/>
          <w:rtl w:val="0"/>
        </w:rPr>
        <w:t xml:space="preserve"> Template de pruebas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este Menú no existen pruebas relacionadas debido a que solo es el cascarón, Se incluye la visualización que debe de tener el respectivo menú.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  <w:sectPr>
          <w:headerReference r:id="rId21" w:type="default"/>
          <w:footerReference r:id="rId22" w:type="default"/>
          <w:pgSz w:h="15840" w:w="12240"/>
          <w:pgMar w:bottom="1417" w:top="1417" w:left="1701" w:right="1701" w:header="0"/>
          <w:pgNumType w:start="1"/>
          <w:titlePg w:val="1"/>
        </w:sectPr>
      </w:pPr>
      <w:r w:rsidDel="00000000" w:rsidR="00000000" w:rsidRPr="00000000">
        <w:drawing>
          <wp:inline distB="114300" distT="114300" distL="114300" distR="114300">
            <wp:extent cx="5612130" cy="2768600"/>
            <wp:effectExtent b="0" l="0" r="0" t="0"/>
            <wp:docPr descr="Captura.PNG" id="5" name="image26.png"/>
            <a:graphic>
              <a:graphicData uri="http://schemas.openxmlformats.org/drawingml/2006/picture">
                <pic:pic>
                  <pic:nvPicPr>
                    <pic:cNvPr descr="Captura.PNG"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Exitoso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pBdr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</w:rPr>
      </w:pPr>
      <w:bookmarkStart w:colFirst="0" w:colLast="0" w:name="_4ocjjwajumc0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IX.- PIP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2"/>
        <w:bidiVisual w:val="0"/>
        <w:tblW w:w="88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8"/>
        <w:gridCol w:w="2955"/>
        <w:gridCol w:w="2925"/>
        <w:tblGridChange w:id="0">
          <w:tblGrid>
            <w:gridCol w:w="2958"/>
            <w:gridCol w:w="2955"/>
            <w:gridCol w:w="2925"/>
          </w:tblGrid>
        </w:tblGridChange>
      </w:tblGrid>
      <w:tr>
        <w:trPr>
          <w:trHeight w:val="520" w:hRule="atLeast"/>
        </w:trPr>
        <w:tc>
          <w:tcPr>
            <w:gridSpan w:val="3"/>
            <w:shd w:fill="b7b7b7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Menú-Alumnos</w:t>
            </w:r>
          </w:p>
        </w:tc>
      </w:tr>
      <w:tr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No. PIP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del Problema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propuesta.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Mala organición de ideas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Tener mejor panorama al momento de hacer la planeación de nuestro PSP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Confusión de nombres de módulos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Tener una mejor organización en cuestión de análisis del problema.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w1ych8jaj7as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X.- Size Estimating Template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184400"/>
            <wp:effectExtent b="0" l="0" r="0" t="0"/>
            <wp:docPr id="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654300"/>
            <wp:effectExtent b="0" l="0" r="0" t="0"/>
            <wp:docPr id="1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235200"/>
            <wp:effectExtent b="0" l="0" r="0" t="0"/>
            <wp:docPr id="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</w:rPr>
      </w:pPr>
      <w:bookmarkStart w:colFirst="0" w:colLast="0" w:name="_195jonwtvlxs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XI.- Task and 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drawing>
          <wp:inline distB="114300" distT="114300" distL="114300" distR="114300">
            <wp:extent cx="5612130" cy="2552700"/>
            <wp:effectExtent b="0" l="0" r="0" t="0"/>
            <wp:docPr descr="Captura de pantalla 2017-05-01 a las 15.06.37.png" id="9" name="image30.png"/>
            <a:graphic>
              <a:graphicData uri="http://schemas.openxmlformats.org/drawingml/2006/picture">
                <pic:pic>
                  <pic:nvPicPr>
                    <pic:cNvPr descr="Captura de pantalla 2017-05-01 a las 15.06.37.png"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drawing>
          <wp:inline distB="114300" distT="114300" distL="114300" distR="114300">
            <wp:extent cx="5612130" cy="2984500"/>
            <wp:effectExtent b="0" l="0" r="0" t="0"/>
            <wp:docPr descr="Captura de pantalla 2017-05-01 a las 15.06.51.png" id="6" name="image27.png"/>
            <a:graphic>
              <a:graphicData uri="http://schemas.openxmlformats.org/drawingml/2006/picture">
                <pic:pic>
                  <pic:nvPicPr>
                    <pic:cNvPr descr="Captura de pantalla 2017-05-01 a las 15.06.51.png"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17" w:top="1417" w:left="1701" w:right="1701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72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mc:AlternateContent>
        <mc:Choice Requires="wpg">
          <w:drawing>
            <wp:inline distB="0" distT="0" distL="0" distR="0">
              <wp:extent cx="5943600" cy="317500"/>
              <wp:effectExtent b="0" l="0" r="0" t="0"/>
              <wp:docPr id="2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74200" y="3619980"/>
                        <a:ext cx="5943600" cy="317500"/>
                        <a:chOff x="2374200" y="3619980"/>
                        <a:chExt cx="5943600" cy="320040"/>
                      </a:xfrm>
                    </wpg:grpSpPr>
                    <wpg:grpSp>
                      <wpg:cNvGrpSpPr/>
                      <wpg:grpSpPr>
                        <a:xfrm>
                          <a:off x="2374200" y="361998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59626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19050" y="0"/>
                            <a:ext cx="5943599" cy="188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0" y="66676"/>
                            <a:ext cx="5943599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  <w:t xml:space="preserve">[Fecha]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b" bIns="0" lIns="91425" rIns="91425" tIns="45700"/>
                      </wps:wsp>
                    </wpg:grpSp>
                  </wpg:wgp>
                </a:graphicData>
              </a:graphic>
            </wp:inline>
          </w:drawing>
        </mc:Choice>
        <mc:Fallback>
          <w:drawing>
            <wp:inline distB="0" distT="0" distL="0" distR="0">
              <wp:extent cx="5943600" cy="317500"/>
              <wp:effectExtent b="0" l="0" r="0" t="0"/>
              <wp:docPr id="23" name="image46.png"/>
              <a:graphic>
                <a:graphicData uri="http://schemas.openxmlformats.org/drawingml/2006/picture">
                  <pic:pic>
                    <pic:nvPicPr>
                      <pic:cNvPr id="0" name="image4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7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mc:AlternateContent>
        <mc:Choice Requires="wpg">
          <w:drawing>
            <wp:inline distB="0" distT="0" distL="0" distR="0">
              <wp:extent cx="482600" cy="342900"/>
              <wp:effectExtent b="0" l="0" r="0" t="0"/>
              <wp:docPr id="24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5117400" y="3619980"/>
                        <a:ext cx="457200" cy="32003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25400">
                        <a:solidFill>
                          <a:schemeClr val="accent2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PAGE   \* MERGEFORMAT2</w:t>
                          </w:r>
                        </w:p>
                      </w:txbxContent>
                    </wps:txbx>
                    <wps:bodyPr anchorCtr="0" anchor="b" bIns="45700" lIns="91425" rIns="91425" tIns="45700"/>
                  </wps:wsp>
                </a:graphicData>
              </a:graphic>
            </wp:inline>
          </w:drawing>
        </mc:Choice>
        <mc:Fallback>
          <w:drawing>
            <wp:inline distB="0" distT="0" distL="0" distR="0">
              <wp:extent cx="482600" cy="342900"/>
              <wp:effectExtent b="0" l="0" r="0" t="0"/>
              <wp:docPr id="24" name="image48.png"/>
              <a:graphic>
                <a:graphicData uri="http://schemas.openxmlformats.org/drawingml/2006/picture">
                  <pic:pic>
                    <pic:nvPicPr>
                      <pic:cNvPr id="0" name="image4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342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72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180" w:firstLine="0"/>
      </w:pPr>
      <w:rPr>
        <w:rFonts w:ascii="Arial" w:cs="Arial" w:eastAsia="Arial" w:hAnsi="Arial"/>
      </w:rPr>
    </w:lvl>
    <w:lvl w:ilvl="1">
      <w:start w:val="1"/>
      <w:numFmt w:val="bullet"/>
      <w:lvlText w:val="◻"/>
      <w:lvlJc w:val="left"/>
      <w:pPr>
        <w:ind w:left="1422" w:firstLine="1062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42" w:firstLine="1782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62" w:firstLine="2502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582" w:firstLine="3222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02" w:firstLine="3942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22" w:firstLine="4662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42" w:firstLine="5382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62" w:firstLine="6102"/>
      </w:pPr>
      <w:rPr>
        <w:rFonts w:ascii="Arial" w:cs="Arial" w:eastAsia="Arial" w:hAnsi="Arial"/>
      </w:rPr>
    </w:lvl>
  </w:abstractNum>
  <w:abstractNum w:abstractNumId="2">
    <w:lvl w:ilvl="0">
      <w:start w:val="1"/>
      <w:numFmt w:val="decimal"/>
      <w:lvlText w:val="%1."/>
      <w:lvlJc w:val="left"/>
      <w:pPr>
        <w:ind w:left="644" w:firstLine="928.0000000000001"/>
      </w:pPr>
      <w:rPr>
        <w:sz w:val="40"/>
        <w:szCs w:val="40"/>
      </w:rPr>
    </w:lvl>
    <w:lvl w:ilvl="1">
      <w:start w:val="1"/>
      <w:numFmt w:val="decimal"/>
      <w:lvlText w:val="%1.%2"/>
      <w:lvlJc w:val="left"/>
      <w:pPr>
        <w:ind w:left="1080" w:firstLine="1440"/>
      </w:pPr>
      <w:rPr/>
    </w:lvl>
    <w:lvl w:ilvl="2">
      <w:start w:val="1"/>
      <w:numFmt w:val="decimal"/>
      <w:lvlText w:val="%1.%2.%3"/>
      <w:lvlJc w:val="left"/>
      <w:pPr>
        <w:ind w:left="1440" w:firstLine="1800"/>
      </w:pPr>
      <w:rPr/>
    </w:lvl>
    <w:lvl w:ilvl="3">
      <w:start w:val="1"/>
      <w:numFmt w:val="decimal"/>
      <w:lvlText w:val="%1.%2.%3.%4"/>
      <w:lvlJc w:val="left"/>
      <w:pPr>
        <w:ind w:left="1800" w:firstLine="2160"/>
      </w:pPr>
      <w:rPr/>
    </w:lvl>
    <w:lvl w:ilvl="4">
      <w:start w:val="1"/>
      <w:numFmt w:val="decimal"/>
      <w:lvlText w:val="%1.%2.%3.%4.%5"/>
      <w:lvlJc w:val="left"/>
      <w:pPr>
        <w:ind w:left="1800" w:firstLine="2160"/>
      </w:pPr>
      <w:rPr/>
    </w:lvl>
    <w:lvl w:ilvl="5">
      <w:start w:val="1"/>
      <w:numFmt w:val="decimal"/>
      <w:lvlText w:val="%1.%2.%3.%4.%5.%6"/>
      <w:lvlJc w:val="left"/>
      <w:pPr>
        <w:ind w:left="2160" w:firstLine="2520"/>
      </w:pPr>
      <w:rPr/>
    </w:lvl>
    <w:lvl w:ilvl="6">
      <w:start w:val="1"/>
      <w:numFmt w:val="decimal"/>
      <w:lvlText w:val="%1.%2.%3.%4.%5.%6.%7"/>
      <w:lvlJc w:val="left"/>
      <w:pPr>
        <w:ind w:left="2520" w:firstLine="2880"/>
      </w:pPr>
      <w:rPr/>
    </w:lvl>
    <w:lvl w:ilvl="7">
      <w:start w:val="1"/>
      <w:numFmt w:val="decimal"/>
      <w:lvlText w:val="%1.%2.%3.%4.%5.%6.%7.%8"/>
      <w:lvlJc w:val="left"/>
      <w:pPr>
        <w:ind w:left="2880" w:firstLine="3240"/>
      </w:pPr>
      <w:rPr/>
    </w:lvl>
    <w:lvl w:ilvl="8">
      <w:start w:val="1"/>
      <w:numFmt w:val="decimal"/>
      <w:lvlText w:val="%1.%2.%3.%4.%5.%6.%7.%8.%9"/>
      <w:lvlJc w:val="left"/>
      <w:pPr>
        <w:ind w:left="3240" w:firstLine="360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0" w:before="480" w:line="276" w:lineRule="auto"/>
      <w:ind w:left="0" w:right="0" w:firstLine="0"/>
      <w:jc w:val="left"/>
    </w:pPr>
    <w:rPr>
      <w:rFonts w:ascii="Cambria" w:cs="Cambria" w:eastAsia="Cambria" w:hAnsi="Cambria"/>
      <w:b w:val="1"/>
      <w:i w:val="0"/>
      <w:smallCaps w:val="0"/>
      <w:strike w:val="0"/>
      <w:color w:val="366091"/>
      <w:sz w:val="28"/>
      <w:szCs w:val="2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0" w:before="40" w:line="276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907" w:firstLine="0"/>
      <w:jc w:val="left"/>
    </w:pPr>
    <w:rPr>
      <w:rFonts w:ascii="Garamond" w:cs="Garamond" w:eastAsia="Garamond" w:hAnsi="Garamond"/>
      <w:b w:val="1"/>
      <w:i w:val="0"/>
      <w:smallCaps w:val="0"/>
      <w:strike w:val="0"/>
      <w:color w:val="17365d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0" w:firstLine="0"/>
      <w:jc w:val="left"/>
    </w:pPr>
    <w:rPr>
      <w:rFonts w:ascii="Garamond" w:cs="Garamond" w:eastAsia="Garamond" w:hAnsi="Garamond"/>
      <w:b w:val="0"/>
      <w:i w:val="1"/>
      <w:smallCaps w:val="0"/>
      <w:strike w:val="0"/>
      <w:color w:val="4f81bd"/>
      <w:sz w:val="32"/>
      <w:szCs w:val="32"/>
      <w:u w:val="none"/>
      <w:vertAlign w:val="baseline"/>
    </w:rPr>
  </w:style>
  <w:style w:type="table" w:styleId="Table1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1Vert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Horz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Vert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Co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Row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Co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Row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neCel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nwCel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seCel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swCel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</w:style>
  <w:style w:type="table" w:styleId="Table8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1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0.png"/><Relationship Id="rId22" Type="http://schemas.openxmlformats.org/officeDocument/2006/relationships/footer" Target="footer1.xml"/><Relationship Id="rId21" Type="http://schemas.openxmlformats.org/officeDocument/2006/relationships/header" Target="header1.xml"/><Relationship Id="rId24" Type="http://schemas.openxmlformats.org/officeDocument/2006/relationships/image" Target="media/image28.png"/><Relationship Id="rId23" Type="http://schemas.openxmlformats.org/officeDocument/2006/relationships/image" Target="media/image2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8.png"/><Relationship Id="rId26" Type="http://schemas.openxmlformats.org/officeDocument/2006/relationships/image" Target="media/image39.png"/><Relationship Id="rId25" Type="http://schemas.openxmlformats.org/officeDocument/2006/relationships/image" Target="media/image37.png"/><Relationship Id="rId28" Type="http://schemas.openxmlformats.org/officeDocument/2006/relationships/image" Target="media/image27.png"/><Relationship Id="rId27" Type="http://schemas.openxmlformats.org/officeDocument/2006/relationships/image" Target="media/image30.png"/><Relationship Id="rId5" Type="http://schemas.openxmlformats.org/officeDocument/2006/relationships/image" Target="media/image42.png"/><Relationship Id="rId6" Type="http://schemas.openxmlformats.org/officeDocument/2006/relationships/image" Target="media/image44.png"/><Relationship Id="rId7" Type="http://schemas.openxmlformats.org/officeDocument/2006/relationships/image" Target="media/image35.png"/><Relationship Id="rId8" Type="http://schemas.openxmlformats.org/officeDocument/2006/relationships/image" Target="media/image23.png"/><Relationship Id="rId11" Type="http://schemas.openxmlformats.org/officeDocument/2006/relationships/image" Target="media/image34.png"/><Relationship Id="rId10" Type="http://schemas.openxmlformats.org/officeDocument/2006/relationships/image" Target="media/image24.png"/><Relationship Id="rId13" Type="http://schemas.openxmlformats.org/officeDocument/2006/relationships/image" Target="media/image22.png"/><Relationship Id="rId12" Type="http://schemas.openxmlformats.org/officeDocument/2006/relationships/image" Target="media/image33.png"/><Relationship Id="rId15" Type="http://schemas.openxmlformats.org/officeDocument/2006/relationships/image" Target="media/image25.png"/><Relationship Id="rId14" Type="http://schemas.openxmlformats.org/officeDocument/2006/relationships/image" Target="media/image36.png"/><Relationship Id="rId17" Type="http://schemas.openxmlformats.org/officeDocument/2006/relationships/image" Target="media/image29.png"/><Relationship Id="rId16" Type="http://schemas.openxmlformats.org/officeDocument/2006/relationships/image" Target="media/image32.png"/><Relationship Id="rId19" Type="http://schemas.openxmlformats.org/officeDocument/2006/relationships/image" Target="media/image31.png"/><Relationship Id="rId18" Type="http://schemas.openxmlformats.org/officeDocument/2006/relationships/image" Target="media/image4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6.png"/><Relationship Id="rId2" Type="http://schemas.openxmlformats.org/officeDocument/2006/relationships/image" Target="media/image48.png"/></Relationships>
</file>