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bookmarkStart w:colFirst="0" w:colLast="0" w:name="_gjdgxs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699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699" cy="7560000"/>
                            <a:chOff x="4002339" y="0"/>
                            <a:chExt cx="2687318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2339" y="0"/>
                              <a:ext cx="26873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2340" y="0"/>
                              <a:ext cx="2687318" cy="7559999"/>
                              <a:chOff x="6976" y="-87"/>
                              <a:chExt cx="4230" cy="159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6976" y="-87"/>
                                <a:ext cx="4224" cy="15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9133" y="-66"/>
                                <a:ext cx="2073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7808" y="-87"/>
                                <a:ext cx="1036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6976" y="-50"/>
                                <a:ext cx="518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Diseño de alto nivel de Transformación de DB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27/04/17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36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23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Csoft-HLD-Transformación_DB-270417.docx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Diseño de alto nivel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el diseño de alto nivel se toma en cuenta qué es lo que se quiere crear y se analizan las funciones que se utilizarán.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la transformación de la base de datos de .sql a .db, se utilizará como código base el código generado para el enlazamiento, se borrará la definición de la variable “sql” dentro de la función create y se añadirá una nueva definición, reusando el query generado de la base de datos en .sql.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función a modificar será la siguiente: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void create()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cual permitirá crear la base de datos, en caso de que esta no exista.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before="72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