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D06" w:rsidRDefault="0080414A">
      <w:r>
        <w:t>La realización del proyecto está basada en la siguiente metodología</w:t>
      </w:r>
    </w:p>
    <w:p w:rsidR="00187944" w:rsidRDefault="00187944" w:rsidP="00187944">
      <w:pPr>
        <w:pStyle w:val="normal0"/>
        <w:numPr>
          <w:ilvl w:val="0"/>
          <w:numId w:val="1"/>
        </w:numPr>
        <w:ind w:hanging="360"/>
        <w:contextualSpacing/>
        <w:jc w:val="both"/>
      </w:pPr>
      <w:r>
        <w:t>ACTIVIDADES Y CRONOGRAMA</w:t>
      </w:r>
    </w:p>
    <w:p w:rsidR="00187944" w:rsidRDefault="00187944" w:rsidP="00187944">
      <w:pPr>
        <w:pStyle w:val="normal0"/>
        <w:numPr>
          <w:ilvl w:val="0"/>
          <w:numId w:val="2"/>
        </w:numPr>
        <w:ind w:hanging="360"/>
        <w:contextualSpacing/>
        <w:jc w:val="both"/>
      </w:pPr>
      <w:r>
        <w:t>Definir cinco situaciones en la definición de requerimientos de proyectos de software B2B en las cuales sea necesario la toma de decisiones dado que los actores tienen diferentes percepciones de éxito del proyecto.</w:t>
      </w:r>
    </w:p>
    <w:p w:rsidR="00187944" w:rsidRDefault="00187944" w:rsidP="00187944">
      <w:pPr>
        <w:pStyle w:val="normal0"/>
        <w:numPr>
          <w:ilvl w:val="0"/>
          <w:numId w:val="2"/>
        </w:numPr>
        <w:ind w:hanging="360"/>
        <w:contextualSpacing/>
        <w:jc w:val="both"/>
      </w:pPr>
      <w:r>
        <w:t>Para cada una de las situaciones planteadas en el punto anterior, definir si es posible abordar la toma de decisiones por medio de la TJ y llevarlo a un modelo de juego estático.</w:t>
      </w:r>
    </w:p>
    <w:p w:rsidR="00187944" w:rsidRDefault="00187944" w:rsidP="00187944">
      <w:pPr>
        <w:pStyle w:val="normal0"/>
        <w:numPr>
          <w:ilvl w:val="0"/>
          <w:numId w:val="2"/>
        </w:numPr>
        <w:ind w:hanging="360"/>
        <w:contextualSpacing/>
        <w:jc w:val="both"/>
      </w:pPr>
      <w:r>
        <w:t>Para los modelos que puedan resultar, apoyarse en la TJ para realizar planteamientos matemáticos como la búsqueda del equilibrio de Nash que permitan dar una solución a los modelos.</w:t>
      </w:r>
    </w:p>
    <w:p w:rsidR="00187944" w:rsidRDefault="00187944" w:rsidP="00187944">
      <w:pPr>
        <w:pStyle w:val="normal0"/>
        <w:numPr>
          <w:ilvl w:val="0"/>
          <w:numId w:val="2"/>
        </w:numPr>
        <w:ind w:hanging="360"/>
        <w:contextualSpacing/>
        <w:jc w:val="both"/>
      </w:pPr>
      <w:r>
        <w:t>Determinar si se encontraron soluciones a las situaciones de toma de decisiones planteadas por medio de la TJ y si las soluciones permiten definir la mejor solución que satisfaga a ambas partes.</w:t>
      </w:r>
    </w:p>
    <w:p w:rsidR="00187944" w:rsidRDefault="00187944" w:rsidP="00187944">
      <w:pPr>
        <w:pStyle w:val="normal0"/>
        <w:numPr>
          <w:ilvl w:val="0"/>
          <w:numId w:val="2"/>
        </w:numPr>
        <w:ind w:hanging="360"/>
        <w:contextualSpacing/>
        <w:jc w:val="both"/>
      </w:pPr>
      <w:r>
        <w:t>Elaboración de conclusiones.</w:t>
      </w:r>
    </w:p>
    <w:p w:rsidR="00187944" w:rsidRDefault="00187944" w:rsidP="00187944">
      <w:pPr>
        <w:pStyle w:val="normal0"/>
        <w:numPr>
          <w:ilvl w:val="0"/>
          <w:numId w:val="2"/>
        </w:numPr>
        <w:ind w:hanging="360"/>
        <w:contextualSpacing/>
        <w:jc w:val="both"/>
      </w:pPr>
      <w:r>
        <w:t>Elaboración de documento final.</w:t>
      </w:r>
    </w:p>
    <w:p w:rsidR="00187944" w:rsidRDefault="00187944" w:rsidP="00187944">
      <w:pPr>
        <w:pStyle w:val="normal0"/>
        <w:ind w:left="720"/>
        <w:contextualSpacing/>
        <w:jc w:val="both"/>
      </w:pPr>
    </w:p>
    <w:tbl>
      <w:tblPr>
        <w:tblW w:w="5000" w:type="pct"/>
        <w:tblCellMar>
          <w:left w:w="70" w:type="dxa"/>
          <w:right w:w="70" w:type="dxa"/>
        </w:tblCellMar>
        <w:tblLook w:val="04A0"/>
      </w:tblPr>
      <w:tblGrid>
        <w:gridCol w:w="660"/>
        <w:gridCol w:w="4467"/>
        <w:gridCol w:w="1253"/>
        <w:gridCol w:w="1300"/>
        <w:gridCol w:w="1298"/>
      </w:tblGrid>
      <w:tr w:rsidR="00187944" w:rsidRPr="002D455F" w:rsidTr="00883E2B">
        <w:trPr>
          <w:trHeight w:val="469"/>
        </w:trPr>
        <w:tc>
          <w:tcPr>
            <w:tcW w:w="367"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b/>
                <w:bCs/>
              </w:rPr>
            </w:pPr>
            <w:r w:rsidRPr="002D455F">
              <w:rPr>
                <w:rFonts w:eastAsia="Times New Roman"/>
                <w:b/>
                <w:bCs/>
              </w:rPr>
              <w:t>#</w:t>
            </w:r>
          </w:p>
        </w:tc>
        <w:tc>
          <w:tcPr>
            <w:tcW w:w="2488"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b/>
                <w:bCs/>
              </w:rPr>
            </w:pPr>
            <w:r w:rsidRPr="002D455F">
              <w:rPr>
                <w:rFonts w:eastAsia="Times New Roman"/>
                <w:b/>
                <w:bCs/>
              </w:rPr>
              <w:t>Actividad</w:t>
            </w:r>
          </w:p>
        </w:tc>
        <w:tc>
          <w:tcPr>
            <w:tcW w:w="698"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b/>
                <w:bCs/>
              </w:rPr>
            </w:pPr>
            <w:r w:rsidRPr="002D455F">
              <w:rPr>
                <w:rFonts w:eastAsia="Times New Roman"/>
                <w:b/>
                <w:bCs/>
              </w:rPr>
              <w:t>Duración (</w:t>
            </w:r>
            <w:proofErr w:type="spellStart"/>
            <w:r w:rsidRPr="002D455F">
              <w:rPr>
                <w:rFonts w:eastAsia="Times New Roman"/>
                <w:b/>
                <w:bCs/>
              </w:rPr>
              <w:t>dias</w:t>
            </w:r>
            <w:proofErr w:type="spellEnd"/>
            <w:r w:rsidRPr="002D455F">
              <w:rPr>
                <w:rFonts w:eastAsia="Times New Roman"/>
                <w:b/>
                <w:bCs/>
              </w:rPr>
              <w:t>)</w:t>
            </w:r>
          </w:p>
        </w:tc>
        <w:tc>
          <w:tcPr>
            <w:tcW w:w="724"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b/>
                <w:bCs/>
              </w:rPr>
            </w:pPr>
            <w:r w:rsidRPr="002D455F">
              <w:rPr>
                <w:rFonts w:eastAsia="Times New Roman"/>
                <w:b/>
                <w:bCs/>
              </w:rPr>
              <w:t>Fecha inicio</w:t>
            </w:r>
          </w:p>
        </w:tc>
        <w:tc>
          <w:tcPr>
            <w:tcW w:w="723"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b/>
                <w:bCs/>
              </w:rPr>
            </w:pPr>
            <w:r w:rsidRPr="002D455F">
              <w:rPr>
                <w:rFonts w:eastAsia="Times New Roman"/>
                <w:b/>
                <w:bCs/>
              </w:rPr>
              <w:t>Fecha fin</w:t>
            </w:r>
          </w:p>
        </w:tc>
      </w:tr>
      <w:tr w:rsidR="00187944" w:rsidRPr="002D455F" w:rsidTr="00883E2B">
        <w:trPr>
          <w:trHeight w:val="469"/>
        </w:trPr>
        <w:tc>
          <w:tcPr>
            <w:tcW w:w="367" w:type="pct"/>
            <w:vMerge/>
            <w:tcBorders>
              <w:top w:val="single" w:sz="4" w:space="0" w:color="auto"/>
              <w:left w:val="single" w:sz="4" w:space="0" w:color="auto"/>
              <w:bottom w:val="single" w:sz="4" w:space="0" w:color="auto"/>
              <w:right w:val="single" w:sz="4" w:space="0" w:color="auto"/>
            </w:tcBorders>
            <w:vAlign w:val="center"/>
            <w:hideMark/>
          </w:tcPr>
          <w:p w:rsidR="00187944" w:rsidRPr="002D455F" w:rsidRDefault="00187944" w:rsidP="00883E2B">
            <w:pPr>
              <w:spacing w:line="240" w:lineRule="auto"/>
              <w:rPr>
                <w:rFonts w:eastAsia="Times New Roman"/>
                <w:b/>
                <w:bCs/>
              </w:rPr>
            </w:pPr>
          </w:p>
        </w:tc>
        <w:tc>
          <w:tcPr>
            <w:tcW w:w="2488" w:type="pct"/>
            <w:vMerge/>
            <w:tcBorders>
              <w:top w:val="single" w:sz="4" w:space="0" w:color="auto"/>
              <w:left w:val="single" w:sz="4" w:space="0" w:color="auto"/>
              <w:bottom w:val="single" w:sz="4" w:space="0" w:color="auto"/>
              <w:right w:val="single" w:sz="4" w:space="0" w:color="auto"/>
            </w:tcBorders>
            <w:vAlign w:val="center"/>
            <w:hideMark/>
          </w:tcPr>
          <w:p w:rsidR="00187944" w:rsidRPr="002D455F" w:rsidRDefault="00187944" w:rsidP="00883E2B">
            <w:pPr>
              <w:spacing w:line="240" w:lineRule="auto"/>
              <w:rPr>
                <w:rFonts w:eastAsia="Times New Roman"/>
                <w:b/>
                <w:bCs/>
              </w:rPr>
            </w:pPr>
          </w:p>
        </w:tc>
        <w:tc>
          <w:tcPr>
            <w:tcW w:w="698" w:type="pct"/>
            <w:vMerge/>
            <w:tcBorders>
              <w:top w:val="single" w:sz="4" w:space="0" w:color="auto"/>
              <w:left w:val="single" w:sz="4" w:space="0" w:color="auto"/>
              <w:bottom w:val="single" w:sz="4" w:space="0" w:color="auto"/>
              <w:right w:val="single" w:sz="4" w:space="0" w:color="auto"/>
            </w:tcBorders>
            <w:vAlign w:val="center"/>
            <w:hideMark/>
          </w:tcPr>
          <w:p w:rsidR="00187944" w:rsidRPr="002D455F" w:rsidRDefault="00187944" w:rsidP="00883E2B">
            <w:pPr>
              <w:spacing w:line="240" w:lineRule="auto"/>
              <w:rPr>
                <w:rFonts w:eastAsia="Times New Roman"/>
                <w:b/>
                <w:bCs/>
              </w:rPr>
            </w:pPr>
          </w:p>
        </w:tc>
        <w:tc>
          <w:tcPr>
            <w:tcW w:w="724" w:type="pct"/>
            <w:vMerge/>
            <w:tcBorders>
              <w:top w:val="single" w:sz="4" w:space="0" w:color="auto"/>
              <w:left w:val="single" w:sz="4" w:space="0" w:color="auto"/>
              <w:bottom w:val="single" w:sz="4" w:space="0" w:color="auto"/>
              <w:right w:val="single" w:sz="4" w:space="0" w:color="auto"/>
            </w:tcBorders>
            <w:vAlign w:val="center"/>
            <w:hideMark/>
          </w:tcPr>
          <w:p w:rsidR="00187944" w:rsidRPr="002D455F" w:rsidRDefault="00187944" w:rsidP="00883E2B">
            <w:pPr>
              <w:spacing w:line="240" w:lineRule="auto"/>
              <w:rPr>
                <w:rFonts w:eastAsia="Times New Roman"/>
                <w:b/>
                <w:bCs/>
              </w:rPr>
            </w:pPr>
          </w:p>
        </w:tc>
        <w:tc>
          <w:tcPr>
            <w:tcW w:w="723" w:type="pct"/>
            <w:vMerge/>
            <w:tcBorders>
              <w:top w:val="single" w:sz="4" w:space="0" w:color="auto"/>
              <w:left w:val="single" w:sz="4" w:space="0" w:color="auto"/>
              <w:bottom w:val="single" w:sz="4" w:space="0" w:color="auto"/>
              <w:right w:val="single" w:sz="4" w:space="0" w:color="auto"/>
            </w:tcBorders>
            <w:vAlign w:val="center"/>
            <w:hideMark/>
          </w:tcPr>
          <w:p w:rsidR="00187944" w:rsidRPr="002D455F" w:rsidRDefault="00187944" w:rsidP="00883E2B">
            <w:pPr>
              <w:spacing w:line="240" w:lineRule="auto"/>
              <w:rPr>
                <w:rFonts w:eastAsia="Times New Roman"/>
                <w:b/>
                <w:bCs/>
              </w:rPr>
            </w:pPr>
          </w:p>
        </w:tc>
      </w:tr>
      <w:tr w:rsidR="00187944" w:rsidRPr="002D455F" w:rsidTr="00883E2B">
        <w:trPr>
          <w:trHeight w:val="870"/>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1</w:t>
            </w:r>
          </w:p>
        </w:tc>
        <w:tc>
          <w:tcPr>
            <w:tcW w:w="248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both"/>
              <w:rPr>
                <w:rFonts w:eastAsia="Times New Roman"/>
              </w:rPr>
            </w:pPr>
            <w:r w:rsidRPr="002D455F">
              <w:rPr>
                <w:rFonts w:eastAsia="Times New Roman"/>
              </w:rPr>
              <w:t>Definir cinco situaciones de toma de decisiones en la definición de requerimientos</w:t>
            </w:r>
          </w:p>
        </w:tc>
        <w:tc>
          <w:tcPr>
            <w:tcW w:w="69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rPr>
            </w:pPr>
            <w:r w:rsidRPr="002D455F">
              <w:rPr>
                <w:rFonts w:eastAsia="Times New Roman"/>
              </w:rPr>
              <w:t>14</w:t>
            </w:r>
          </w:p>
        </w:tc>
        <w:tc>
          <w:tcPr>
            <w:tcW w:w="724"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01/07/2016</w:t>
            </w:r>
          </w:p>
        </w:tc>
        <w:tc>
          <w:tcPr>
            <w:tcW w:w="723"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22/07/2016</w:t>
            </w:r>
          </w:p>
        </w:tc>
      </w:tr>
      <w:tr w:rsidR="00187944" w:rsidRPr="002D455F" w:rsidTr="00883E2B">
        <w:trPr>
          <w:trHeight w:val="585"/>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2</w:t>
            </w:r>
          </w:p>
        </w:tc>
        <w:tc>
          <w:tcPr>
            <w:tcW w:w="248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both"/>
              <w:rPr>
                <w:rFonts w:eastAsia="Times New Roman"/>
              </w:rPr>
            </w:pPr>
            <w:r w:rsidRPr="002D455F">
              <w:rPr>
                <w:rFonts w:eastAsia="Times New Roman"/>
              </w:rPr>
              <w:t>Definir modelos para situaciones en la definición de requerimientos</w:t>
            </w:r>
          </w:p>
        </w:tc>
        <w:tc>
          <w:tcPr>
            <w:tcW w:w="69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rPr>
            </w:pPr>
            <w:r w:rsidRPr="002D455F">
              <w:rPr>
                <w:rFonts w:eastAsia="Times New Roman"/>
              </w:rPr>
              <w:t>20</w:t>
            </w:r>
          </w:p>
        </w:tc>
        <w:tc>
          <w:tcPr>
            <w:tcW w:w="724"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25/07/2016</w:t>
            </w:r>
          </w:p>
        </w:tc>
        <w:tc>
          <w:tcPr>
            <w:tcW w:w="723"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22/08/2016</w:t>
            </w:r>
          </w:p>
        </w:tc>
      </w:tr>
      <w:tr w:rsidR="00187944" w:rsidRPr="002D455F" w:rsidTr="00883E2B">
        <w:trPr>
          <w:trHeight w:val="870"/>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3</w:t>
            </w:r>
          </w:p>
        </w:tc>
        <w:tc>
          <w:tcPr>
            <w:tcW w:w="248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both"/>
              <w:rPr>
                <w:rFonts w:eastAsia="Times New Roman"/>
              </w:rPr>
            </w:pPr>
            <w:r w:rsidRPr="002D455F">
              <w:rPr>
                <w:rFonts w:eastAsia="Times New Roman"/>
              </w:rPr>
              <w:t>Planteamiento matemático y definición de solución para modelos en la definición de requerimientos</w:t>
            </w:r>
          </w:p>
        </w:tc>
        <w:tc>
          <w:tcPr>
            <w:tcW w:w="69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rPr>
            </w:pPr>
            <w:r w:rsidRPr="002D455F">
              <w:rPr>
                <w:rFonts w:eastAsia="Times New Roman"/>
              </w:rPr>
              <w:t>25</w:t>
            </w:r>
          </w:p>
        </w:tc>
        <w:tc>
          <w:tcPr>
            <w:tcW w:w="724"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23/08/2016</w:t>
            </w:r>
          </w:p>
        </w:tc>
        <w:tc>
          <w:tcPr>
            <w:tcW w:w="723"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26/09/2016</w:t>
            </w:r>
          </w:p>
        </w:tc>
      </w:tr>
      <w:tr w:rsidR="00187944" w:rsidRPr="002D455F" w:rsidTr="00883E2B">
        <w:trPr>
          <w:trHeight w:val="1155"/>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4</w:t>
            </w:r>
          </w:p>
        </w:tc>
        <w:tc>
          <w:tcPr>
            <w:tcW w:w="248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both"/>
              <w:rPr>
                <w:rFonts w:eastAsia="Times New Roman"/>
              </w:rPr>
            </w:pPr>
            <w:r w:rsidRPr="002D455F">
              <w:rPr>
                <w:rFonts w:eastAsia="Times New Roman"/>
              </w:rPr>
              <w:t>Determinar si las soluciones permiten definir la mejor solución que satisfaga a ambas partes en la definición de requerimientos</w:t>
            </w:r>
          </w:p>
        </w:tc>
        <w:tc>
          <w:tcPr>
            <w:tcW w:w="69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rPr>
            </w:pPr>
            <w:r w:rsidRPr="002D455F">
              <w:rPr>
                <w:rFonts w:eastAsia="Times New Roman"/>
              </w:rPr>
              <w:t>15</w:t>
            </w:r>
          </w:p>
        </w:tc>
        <w:tc>
          <w:tcPr>
            <w:tcW w:w="724"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27/09/2016</w:t>
            </w:r>
          </w:p>
        </w:tc>
        <w:tc>
          <w:tcPr>
            <w:tcW w:w="723"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18/10/2016</w:t>
            </w:r>
          </w:p>
        </w:tc>
      </w:tr>
      <w:tr w:rsidR="00187944" w:rsidRPr="002D455F" w:rsidTr="00883E2B">
        <w:trPr>
          <w:trHeight w:val="300"/>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5</w:t>
            </w:r>
          </w:p>
        </w:tc>
        <w:tc>
          <w:tcPr>
            <w:tcW w:w="248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both"/>
              <w:rPr>
                <w:rFonts w:eastAsia="Times New Roman"/>
              </w:rPr>
            </w:pPr>
            <w:r w:rsidRPr="002D455F">
              <w:rPr>
                <w:rFonts w:eastAsia="Times New Roman"/>
              </w:rPr>
              <w:t>Elaboración de conclusiones.</w:t>
            </w:r>
          </w:p>
        </w:tc>
        <w:tc>
          <w:tcPr>
            <w:tcW w:w="69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rPr>
            </w:pPr>
            <w:r w:rsidRPr="002D455F">
              <w:rPr>
                <w:rFonts w:eastAsia="Times New Roman"/>
              </w:rPr>
              <w:t>5</w:t>
            </w:r>
          </w:p>
        </w:tc>
        <w:tc>
          <w:tcPr>
            <w:tcW w:w="724"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19/10/2016</w:t>
            </w:r>
          </w:p>
        </w:tc>
        <w:tc>
          <w:tcPr>
            <w:tcW w:w="723"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25/10/2016</w:t>
            </w:r>
          </w:p>
        </w:tc>
      </w:tr>
      <w:tr w:rsidR="00187944" w:rsidRPr="002D455F" w:rsidTr="00883E2B">
        <w:trPr>
          <w:trHeight w:val="300"/>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6</w:t>
            </w:r>
          </w:p>
        </w:tc>
        <w:tc>
          <w:tcPr>
            <w:tcW w:w="248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both"/>
              <w:rPr>
                <w:rFonts w:eastAsia="Times New Roman"/>
              </w:rPr>
            </w:pPr>
            <w:r w:rsidRPr="002D455F">
              <w:rPr>
                <w:rFonts w:eastAsia="Times New Roman"/>
              </w:rPr>
              <w:t>Elaboración de documento final.</w:t>
            </w:r>
          </w:p>
        </w:tc>
        <w:tc>
          <w:tcPr>
            <w:tcW w:w="69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rPr>
            </w:pPr>
            <w:r w:rsidRPr="002D455F">
              <w:rPr>
                <w:rFonts w:eastAsia="Times New Roman"/>
              </w:rPr>
              <w:t>10</w:t>
            </w:r>
          </w:p>
        </w:tc>
        <w:tc>
          <w:tcPr>
            <w:tcW w:w="724"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26/10/2016</w:t>
            </w:r>
          </w:p>
        </w:tc>
        <w:tc>
          <w:tcPr>
            <w:tcW w:w="723"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10/11/2016</w:t>
            </w:r>
          </w:p>
        </w:tc>
      </w:tr>
    </w:tbl>
    <w:p w:rsidR="00187944" w:rsidRDefault="00187944" w:rsidP="00187944"/>
    <w:tbl>
      <w:tblPr>
        <w:tblW w:w="5000" w:type="pct"/>
        <w:tblCellMar>
          <w:left w:w="70" w:type="dxa"/>
          <w:right w:w="70" w:type="dxa"/>
        </w:tblCellMar>
        <w:tblLook w:val="04A0"/>
      </w:tblPr>
      <w:tblGrid>
        <w:gridCol w:w="1267"/>
        <w:gridCol w:w="337"/>
        <w:gridCol w:w="337"/>
        <w:gridCol w:w="337"/>
        <w:gridCol w:w="337"/>
        <w:gridCol w:w="337"/>
        <w:gridCol w:w="337"/>
        <w:gridCol w:w="338"/>
        <w:gridCol w:w="338"/>
        <w:gridCol w:w="338"/>
        <w:gridCol w:w="469"/>
        <w:gridCol w:w="469"/>
        <w:gridCol w:w="469"/>
        <w:gridCol w:w="469"/>
        <w:gridCol w:w="469"/>
        <w:gridCol w:w="469"/>
        <w:gridCol w:w="469"/>
        <w:gridCol w:w="469"/>
        <w:gridCol w:w="469"/>
        <w:gridCol w:w="454"/>
      </w:tblGrid>
      <w:tr w:rsidR="00187944" w:rsidRPr="007D7E08" w:rsidTr="00883E2B">
        <w:trPr>
          <w:trHeight w:val="300"/>
        </w:trPr>
        <w:tc>
          <w:tcPr>
            <w:tcW w:w="706"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87944" w:rsidRPr="007D7E08" w:rsidRDefault="00187944" w:rsidP="00883E2B">
            <w:pPr>
              <w:spacing w:line="240" w:lineRule="auto"/>
              <w:rPr>
                <w:rFonts w:ascii="Calibri" w:eastAsia="Times New Roman" w:hAnsi="Calibri" w:cs="Times New Roman"/>
              </w:rPr>
            </w:pPr>
            <w:r w:rsidRPr="007D7E08">
              <w:rPr>
                <w:rFonts w:ascii="Calibri" w:eastAsia="Times New Roman" w:hAnsi="Calibri" w:cs="Times New Roman"/>
              </w:rPr>
              <w:t> </w:t>
            </w:r>
          </w:p>
        </w:tc>
        <w:tc>
          <w:tcPr>
            <w:tcW w:w="4294" w:type="pct"/>
            <w:gridSpan w:val="19"/>
            <w:tcBorders>
              <w:top w:val="single" w:sz="4" w:space="0" w:color="auto"/>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center"/>
              <w:rPr>
                <w:rFonts w:eastAsia="Times New Roman"/>
                <w:b/>
                <w:bCs/>
                <w:sz w:val="16"/>
                <w:szCs w:val="16"/>
              </w:rPr>
            </w:pPr>
            <w:r w:rsidRPr="007D7E08">
              <w:rPr>
                <w:rFonts w:eastAsia="Times New Roman"/>
                <w:b/>
                <w:bCs/>
                <w:sz w:val="16"/>
                <w:szCs w:val="16"/>
              </w:rPr>
              <w:t>Semanas</w:t>
            </w:r>
          </w:p>
        </w:tc>
      </w:tr>
      <w:tr w:rsidR="00187944" w:rsidRPr="007D7E08" w:rsidTr="00883E2B">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187944" w:rsidRPr="007D7E08" w:rsidRDefault="00187944" w:rsidP="00883E2B">
            <w:pPr>
              <w:spacing w:line="240" w:lineRule="auto"/>
              <w:rPr>
                <w:rFonts w:eastAsia="Times New Roman"/>
                <w:b/>
                <w:bCs/>
                <w:sz w:val="16"/>
                <w:szCs w:val="16"/>
              </w:rPr>
            </w:pPr>
            <w:r w:rsidRPr="007D7E08">
              <w:rPr>
                <w:rFonts w:eastAsia="Times New Roman"/>
                <w:b/>
                <w:bCs/>
                <w:sz w:val="16"/>
                <w:szCs w:val="16"/>
              </w:rPr>
              <w:t>Actividad</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2</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3</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4</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5</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6</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7</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8</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9</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10</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11</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12</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13</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14</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15</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16</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17</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18</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19</w:t>
            </w:r>
          </w:p>
        </w:tc>
      </w:tr>
      <w:tr w:rsidR="00187944" w:rsidRPr="007D7E08" w:rsidTr="00883E2B">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sz w:val="16"/>
                <w:szCs w:val="16"/>
              </w:rPr>
            </w:pPr>
            <w:r w:rsidRPr="007D7E08">
              <w:rPr>
                <w:rFonts w:eastAsia="Times New Roman"/>
                <w:sz w:val="16"/>
                <w:szCs w:val="16"/>
              </w:rPr>
              <w:t>1</w:t>
            </w:r>
          </w:p>
        </w:tc>
        <w:tc>
          <w:tcPr>
            <w:tcW w:w="188"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r>
      <w:tr w:rsidR="00187944" w:rsidRPr="007D7E08" w:rsidTr="00883E2B">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sz w:val="16"/>
                <w:szCs w:val="16"/>
              </w:rPr>
            </w:pPr>
            <w:r w:rsidRPr="007D7E08">
              <w:rPr>
                <w:rFonts w:eastAsia="Times New Roman"/>
                <w:sz w:val="16"/>
                <w:szCs w:val="16"/>
              </w:rPr>
              <w:lastRenderedPageBreak/>
              <w:t>2</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r>
      <w:tr w:rsidR="00187944" w:rsidRPr="007D7E08" w:rsidTr="00883E2B">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sz w:val="16"/>
                <w:szCs w:val="16"/>
              </w:rPr>
            </w:pPr>
            <w:r w:rsidRPr="007D7E08">
              <w:rPr>
                <w:rFonts w:eastAsia="Times New Roman"/>
                <w:sz w:val="16"/>
                <w:szCs w:val="16"/>
              </w:rPr>
              <w:t>3</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r>
      <w:tr w:rsidR="00187944" w:rsidRPr="007D7E08" w:rsidTr="00883E2B">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sz w:val="16"/>
                <w:szCs w:val="16"/>
              </w:rPr>
            </w:pPr>
            <w:r w:rsidRPr="007D7E08">
              <w:rPr>
                <w:rFonts w:eastAsia="Times New Roman"/>
                <w:sz w:val="16"/>
                <w:szCs w:val="16"/>
              </w:rPr>
              <w:t>4</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r>
      <w:tr w:rsidR="00187944" w:rsidRPr="007D7E08" w:rsidTr="00883E2B">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sz w:val="16"/>
                <w:szCs w:val="16"/>
              </w:rPr>
            </w:pPr>
            <w:r w:rsidRPr="007D7E08">
              <w:rPr>
                <w:rFonts w:eastAsia="Times New Roman"/>
                <w:sz w:val="16"/>
                <w:szCs w:val="16"/>
              </w:rPr>
              <w:t>5</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r>
      <w:tr w:rsidR="00187944" w:rsidRPr="007D7E08" w:rsidTr="00883E2B">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sz w:val="16"/>
                <w:szCs w:val="16"/>
              </w:rPr>
            </w:pPr>
            <w:r w:rsidRPr="007D7E08">
              <w:rPr>
                <w:rFonts w:eastAsia="Times New Roman"/>
                <w:sz w:val="16"/>
                <w:szCs w:val="16"/>
              </w:rPr>
              <w:t>6</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r>
    </w:tbl>
    <w:p w:rsidR="0080414A" w:rsidRDefault="0080414A"/>
    <w:p w:rsidR="00DD5F7E" w:rsidRDefault="00DD5F7E" w:rsidP="00DD5F7E">
      <w:pPr>
        <w:pStyle w:val="normal0"/>
        <w:numPr>
          <w:ilvl w:val="0"/>
          <w:numId w:val="3"/>
        </w:numPr>
        <w:contextualSpacing/>
        <w:jc w:val="both"/>
      </w:pPr>
      <w:r>
        <w:t>Definición de situaciones en la definición de requerimientos de proyectos de software B2B en las cuales sea necesario la toma de decisiones dado que los actores tienen diferentes percepciones de éxito del proyecto.</w:t>
      </w:r>
    </w:p>
    <w:p w:rsidR="00187944" w:rsidRDefault="00187944" w:rsidP="00DD5F7E">
      <w:pPr>
        <w:pStyle w:val="Prrafodelista"/>
        <w:ind w:left="360"/>
      </w:pPr>
    </w:p>
    <w:p w:rsidR="006D07ED" w:rsidRDefault="00DD5F7E" w:rsidP="00DD5F7E">
      <w:pPr>
        <w:pStyle w:val="Prrafodelista"/>
        <w:ind w:left="360"/>
        <w:jc w:val="both"/>
        <w:rPr>
          <w:rFonts w:ascii="Arial" w:eastAsia="Arial" w:hAnsi="Arial" w:cs="Arial"/>
          <w:color w:val="000000"/>
          <w:lang w:eastAsia="es-CO"/>
        </w:rPr>
      </w:pPr>
      <w:r w:rsidRPr="00DD5F7E">
        <w:rPr>
          <w:rFonts w:ascii="Arial" w:eastAsia="Arial" w:hAnsi="Arial" w:cs="Arial"/>
          <w:color w:val="000000"/>
          <w:lang w:eastAsia="es-CO"/>
        </w:rPr>
        <w:t xml:space="preserve">En </w:t>
      </w:r>
      <w:r>
        <w:rPr>
          <w:rFonts w:ascii="Arial" w:eastAsia="Arial" w:hAnsi="Arial" w:cs="Arial"/>
          <w:color w:val="000000"/>
          <w:lang w:eastAsia="es-CO"/>
        </w:rPr>
        <w:t>un proyecto software B2B se pueden presentar diferentes tipos de relaciones entre las partes que integran la elaboración de un proyecto de software de un lado se encuentra cada empresa que tiene un interés particular</w:t>
      </w:r>
      <w:r w:rsidR="006D07ED">
        <w:rPr>
          <w:rFonts w:ascii="Arial" w:eastAsia="Arial" w:hAnsi="Arial" w:cs="Arial"/>
          <w:color w:val="000000"/>
          <w:lang w:eastAsia="es-CO"/>
        </w:rPr>
        <w:t xml:space="preserve"> en la realización del proyecto y del otro lado se presenta posiblemente una casa de software que es la encargada de la gestión del proyecto y de llevar a cabo la integración de las partes.</w:t>
      </w:r>
    </w:p>
    <w:p w:rsidR="006D07ED" w:rsidRDefault="006D07ED" w:rsidP="00DD5F7E">
      <w:pPr>
        <w:pStyle w:val="Prrafodelista"/>
        <w:ind w:left="360"/>
        <w:jc w:val="both"/>
        <w:rPr>
          <w:rFonts w:ascii="Arial" w:eastAsia="Arial" w:hAnsi="Arial" w:cs="Arial"/>
          <w:color w:val="000000"/>
          <w:lang w:eastAsia="es-CO"/>
        </w:rPr>
      </w:pPr>
    </w:p>
    <w:p w:rsidR="00DD5F7E" w:rsidRDefault="006D07ED" w:rsidP="00DD5F7E">
      <w:pPr>
        <w:pStyle w:val="Prrafodelista"/>
        <w:ind w:left="360"/>
        <w:jc w:val="both"/>
        <w:rPr>
          <w:rFonts w:ascii="Arial" w:eastAsia="Arial" w:hAnsi="Arial" w:cs="Arial"/>
          <w:color w:val="000000"/>
          <w:lang w:eastAsia="es-CO"/>
        </w:rPr>
      </w:pPr>
      <w:r>
        <w:rPr>
          <w:rFonts w:ascii="Arial" w:eastAsia="Arial" w:hAnsi="Arial" w:cs="Arial"/>
          <w:color w:val="000000"/>
          <w:lang w:eastAsia="es-CO"/>
        </w:rPr>
        <w:t xml:space="preserve">Es de esta forma que la casa de software se convierte en un ente que debe procurar y buscar que las partes queden satisfechas (incluyendo la casa de </w:t>
      </w:r>
      <w:proofErr w:type="gramStart"/>
      <w:r>
        <w:rPr>
          <w:rFonts w:ascii="Arial" w:eastAsia="Arial" w:hAnsi="Arial" w:cs="Arial"/>
          <w:color w:val="000000"/>
          <w:lang w:eastAsia="es-CO"/>
        </w:rPr>
        <w:t>software )</w:t>
      </w:r>
      <w:proofErr w:type="gramEnd"/>
      <w:r w:rsidR="00DD5F7E">
        <w:rPr>
          <w:rFonts w:ascii="Arial" w:eastAsia="Arial" w:hAnsi="Arial" w:cs="Arial"/>
          <w:color w:val="000000"/>
          <w:lang w:eastAsia="es-CO"/>
        </w:rPr>
        <w:t xml:space="preserve"> </w:t>
      </w:r>
    </w:p>
    <w:p w:rsidR="006D07ED" w:rsidRDefault="006D07ED" w:rsidP="00DD5F7E">
      <w:pPr>
        <w:pStyle w:val="Prrafodelista"/>
        <w:ind w:left="360"/>
        <w:jc w:val="both"/>
        <w:rPr>
          <w:rFonts w:ascii="Arial" w:eastAsia="Arial" w:hAnsi="Arial" w:cs="Arial"/>
          <w:color w:val="000000"/>
          <w:lang w:eastAsia="es-CO"/>
        </w:rPr>
      </w:pPr>
    </w:p>
    <w:p w:rsidR="006D07ED" w:rsidRPr="00DD5F7E" w:rsidRDefault="006D07ED" w:rsidP="00DD5F7E">
      <w:pPr>
        <w:pStyle w:val="Prrafodelista"/>
        <w:ind w:left="360"/>
        <w:jc w:val="both"/>
        <w:rPr>
          <w:rFonts w:ascii="Arial" w:eastAsia="Arial" w:hAnsi="Arial" w:cs="Arial"/>
          <w:color w:val="000000"/>
          <w:lang w:eastAsia="es-CO"/>
        </w:rPr>
      </w:pPr>
    </w:p>
    <w:sectPr w:rsidR="006D07ED" w:rsidRPr="00DD5F7E" w:rsidSect="00963D0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7059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5E40E50"/>
    <w:multiLevelType w:val="multilevel"/>
    <w:tmpl w:val="92183C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12D1302"/>
    <w:multiLevelType w:val="multilevel"/>
    <w:tmpl w:val="44B07A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0414A"/>
    <w:rsid w:val="00187944"/>
    <w:rsid w:val="0028542B"/>
    <w:rsid w:val="003A20AD"/>
    <w:rsid w:val="00412341"/>
    <w:rsid w:val="005E5917"/>
    <w:rsid w:val="006D07ED"/>
    <w:rsid w:val="0080414A"/>
    <w:rsid w:val="00963D06"/>
    <w:rsid w:val="009A04BE"/>
    <w:rsid w:val="009B52F8"/>
    <w:rsid w:val="00D2403C"/>
    <w:rsid w:val="00D442D6"/>
    <w:rsid w:val="00DD5F7E"/>
    <w:rsid w:val="00FC5F6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D0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187944"/>
    <w:pPr>
      <w:spacing w:after="0"/>
    </w:pPr>
    <w:rPr>
      <w:rFonts w:ascii="Arial" w:eastAsia="Arial" w:hAnsi="Arial" w:cs="Arial"/>
      <w:color w:val="000000"/>
      <w:lang w:eastAsia="es-CO"/>
    </w:rPr>
  </w:style>
  <w:style w:type="paragraph" w:styleId="Prrafodelista">
    <w:name w:val="List Paragraph"/>
    <w:basedOn w:val="Normal"/>
    <w:uiPriority w:val="34"/>
    <w:qFormat/>
    <w:rsid w:val="00DD5F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414</Words>
  <Characters>2282</Characters>
  <Application>Microsoft Office Word</Application>
  <DocSecurity>0</DocSecurity>
  <Lines>19</Lines>
  <Paragraphs>5</Paragraphs>
  <ScaleCrop>false</ScaleCrop>
  <Company> </Company>
  <LinksUpToDate>false</LinksUpToDate>
  <CharactersWithSpaces>2691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2016-07-06T01:40:00Z</dcterms:created>
  <dcterms:modified xsi:type="dcterms:W3CDTF">2016-07-06T02:53:00Z</dcterms:modified>
</cp:coreProperties>
</file>